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7"/>
        <w:shd w:val="clear" w:color="auto" w:fill="FFFFFF"/>
        <w:spacing w:before="0" w:beforeAutospacing="0" w:after="0" w:afterAutospacing="0"/>
        <w:ind w:firstLine="451"/>
        <w:rPr>
          <w:rFonts w:ascii="Arial" w:hAnsi="Arial" w:cs="Arial"/>
          <w:color w:val="666666"/>
          <w:sz w:val="32"/>
          <w:szCs w:val="32"/>
        </w:rPr>
      </w:pPr>
      <w:bookmarkStart w:id="0" w:name="_GoBack"/>
      <w:bookmarkEnd w:id="0"/>
      <w:r>
        <w:rPr>
          <w:rFonts w:hint="eastAsia" w:ascii="Arial" w:hAnsi="Arial" w:cs="Arial"/>
          <w:color w:val="666666"/>
          <w:sz w:val="32"/>
          <w:szCs w:val="32"/>
        </w:rPr>
        <w:t>附件：</w:t>
      </w:r>
    </w:p>
    <w:p>
      <w:pPr>
        <w:pStyle w:val="27"/>
        <w:numPr>
          <w:ilvl w:val="0"/>
          <w:numId w:val="3"/>
        </w:numPr>
        <w:tabs>
          <w:tab w:val="clear" w:pos="426"/>
          <w:tab w:val="clear" w:pos="720"/>
        </w:tabs>
        <w:spacing w:beforeLines="0" w:afterLines="0" w:line="360" w:lineRule="auto"/>
        <w:ind w:left="0" w:firstLine="640" w:firstLineChars="200"/>
        <w:outlineLvl w:val="9"/>
        <w:rPr>
          <w:rFonts w:ascii="Arial" w:hAnsi="Arial" w:cs="Arial"/>
          <w:b w:val="0"/>
          <w:bCs w:val="0"/>
          <w:color w:val="666666"/>
          <w:sz w:val="32"/>
          <w:szCs w:val="32"/>
        </w:rPr>
      </w:pPr>
      <w:r>
        <w:rPr>
          <w:rFonts w:hint="eastAsia" w:ascii="Arial" w:hAnsi="Arial" w:cs="Arial"/>
          <w:b w:val="0"/>
          <w:bCs w:val="0"/>
          <w:color w:val="666666"/>
          <w:sz w:val="32"/>
          <w:szCs w:val="32"/>
        </w:rPr>
        <w:t>不良事件工作台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系统为全院不良事件提供统一的管理工作台，包括事件上报及处置、表单流程及权限配置、临床数据调用、查询统计。</w:t>
      </w:r>
    </w:p>
    <w:p>
      <w:pPr>
        <w:keepNext/>
        <w:keepLines/>
        <w:numPr>
          <w:ilvl w:val="0"/>
          <w:numId w:val="4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工作流管理</w:t>
      </w:r>
    </w:p>
    <w:p>
      <w:pPr>
        <w:numPr>
          <w:ilvl w:val="2"/>
          <w:numId w:val="0"/>
        </w:num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 xml:space="preserve">工作流管理可对用户信息、用户权限、系统参数、上报处理流程进行配置。要求如下：   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支持对用户信息、角色、病区、科室权限进行维护。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▲支持在其他系统内直接打开不良事件系统进行操作，包括住院医生站、住院护士站。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支持对事件分类、表单内容、基础字典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调整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维护，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可视化表单配置。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支持对上报流程、流程按钮、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表单模块编辑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权限维护，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可视化流程配置。</w:t>
      </w:r>
    </w:p>
    <w:p>
      <w:pPr>
        <w:keepNext/>
        <w:keepLines/>
        <w:numPr>
          <w:ilvl w:val="0"/>
          <w:numId w:val="4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事件填报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事件填报实现不良事件报告填报功能。要求如下：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支持调用职工基本信息、患者基本信息、诊断信息、用药信息，系统自动生成待上报信息，操作员核对。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▲支持匿名/非匿名填报，支持跨级别上报。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支持添加附件、电话校验、必填项校验，支持超时上报控制。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支持按事件等级、患者伤害程度对事件进行填报。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支持草稿箱管理、查看历史上报记录及被驳回的记录。</w:t>
      </w:r>
    </w:p>
    <w:p>
      <w:pPr>
        <w:keepNext/>
        <w:keepLines/>
        <w:numPr>
          <w:ilvl w:val="0"/>
          <w:numId w:val="4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报告处理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报告处理完成不良事件报告审批、处理功能。要求如下：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支持报告情况一览，支持显示当前用户待处理的报告例数。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支持对事件进行分发、审核、驳回、跟踪、归档、作废、转送操作。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▲支持使用时间轴查看事件审批的流程经过。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▲支持对不良事件报告的流程进度进行消息提醒。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支持事件表单打印，支持对事件报告打印样式进行配置，打印样式能依据医院要求绘制。</w:t>
      </w:r>
    </w:p>
    <w:p>
      <w:pPr>
        <w:keepNext/>
        <w:keepLines/>
        <w:numPr>
          <w:ilvl w:val="0"/>
          <w:numId w:val="4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查询统计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系统提供对已上报的不良事件报告进行综合查询、统计分析的功能。要求如下：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支持按年、季度、月、日对全部上报事件进行统计查询，支持查看事件具体信息。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支持对不良事件报告进行多维度检索，包括上报日期、发生日期、上报科室、发生科室。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支持按用户权限对报告的查询权限进行控制，并支持导出查询结果。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▲支持按不同事件类型配置不同的查询结果表。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支持对上报人、上报科室、上报人职称、当事人、当事人科室、当事人职称、药品信息、时间节点进行统计。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支持按事件大类统计各具体事件类型的上报例数、占比。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支持按大类对上报例数进行环比、同比统计。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支持以图表形式展示统计结果，并支持导出报表。</w:t>
      </w:r>
    </w:p>
    <w:p>
      <w:pPr>
        <w:pStyle w:val="27"/>
        <w:numPr>
          <w:ilvl w:val="0"/>
          <w:numId w:val="3"/>
        </w:numPr>
        <w:tabs>
          <w:tab w:val="clear" w:pos="426"/>
          <w:tab w:val="clear" w:pos="720"/>
        </w:tabs>
        <w:spacing w:beforeLines="0" w:afterLines="0" w:line="360" w:lineRule="auto"/>
        <w:ind w:left="0" w:firstLine="640" w:firstLineChars="200"/>
        <w:outlineLvl w:val="9"/>
        <w:rPr>
          <w:rFonts w:ascii="Arial" w:hAnsi="Arial" w:cs="Arial"/>
          <w:b w:val="0"/>
          <w:bCs w:val="0"/>
          <w:color w:val="666666"/>
          <w:sz w:val="32"/>
          <w:szCs w:val="32"/>
        </w:rPr>
      </w:pPr>
      <w:r>
        <w:rPr>
          <w:rFonts w:hint="eastAsia" w:ascii="Arial" w:hAnsi="Arial" w:cs="Arial"/>
          <w:b w:val="0"/>
          <w:bCs w:val="0"/>
          <w:color w:val="666666"/>
          <w:sz w:val="32"/>
          <w:szCs w:val="32"/>
        </w:rPr>
        <w:t>不良事件上报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系统提供覆盖全院的不良事件类型，由不同的职能科室分管各事件大类，每个大类下还提供了具体的二级事件类型。</w:t>
      </w:r>
    </w:p>
    <w:p>
      <w:pPr>
        <w:keepNext/>
        <w:keepLines/>
        <w:numPr>
          <w:ilvl w:val="0"/>
          <w:numId w:val="6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护理类不良事件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护理类不良事件管理，由护理部分管。要求如下：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支持在不良事件管理工作台上，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进行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护理类不良事件的填报、处理、查询统计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，包括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烧烫伤事件、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跌倒坠床事件、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管路事件、压疮事件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、针刺伤事件、给药阶段错误、输液不良反应、用血错误事件。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支持对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护理类不良事件表单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模板进行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调整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▲支持鱼骨图分析，支持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对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不同的事件类型配置不同的鱼骨因素。</w:t>
      </w:r>
    </w:p>
    <w:p>
      <w:pPr>
        <w:keepNext/>
        <w:keepLines/>
        <w:numPr>
          <w:ilvl w:val="0"/>
          <w:numId w:val="6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医疗类不良事件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医疗类不良事件管理，由医务科分管。要求如下：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支持在不良事件管理工作台上，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进行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医疗类不良事件的填报、处理、查询统计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，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包括手术事件、检查事件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、麻醉事件、病人辨识事件、医疗处置事件、非预期事件、医疗沟通事件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支持对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医疗类不良事件表单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模板进行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调整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。</w:t>
      </w:r>
    </w:p>
    <w:p>
      <w:pPr>
        <w:keepNext/>
        <w:keepLines/>
        <w:numPr>
          <w:ilvl w:val="0"/>
          <w:numId w:val="6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药品类不良事件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药品类不良事件管理，由药剂科分管。要求如下：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支持在不良事件管理工作台上，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进行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药品类不良事件的填报、处理、查询统计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，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包括药品不良反应、化妆品不良反应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支持对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药品类不良事件表单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模板进行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调整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▲支持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调用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门诊/住院患者用药信息，系统自动生成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待上报项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，操作员核对。</w:t>
      </w:r>
    </w:p>
    <w:p>
      <w:pPr>
        <w:keepNext/>
        <w:keepLines/>
        <w:numPr>
          <w:ilvl w:val="0"/>
          <w:numId w:val="6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输血类不良事件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输血类不良事件管理，由输血科分管。要求如下：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支持在不良事件管理工作台上，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进行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输血类不良事件的填报、处理、查询统计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，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包括输血不良反应、输血不良事件。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支持对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输血类不良事件表单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模板进行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调整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。</w:t>
      </w:r>
    </w:p>
    <w:p>
      <w:pPr>
        <w:keepNext/>
        <w:keepLines/>
        <w:numPr>
          <w:ilvl w:val="0"/>
          <w:numId w:val="6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器械类不良事件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器械不良反应管理，由设备科分管。要求如下：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支持在不良事件管理工作台上，进行器械不良反应的填报、处理、查询统计。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支持对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器械不良反应表单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模板进行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调整。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▲支持调用医疗设备/医用耗材信息，系统自动生成待上报项，操作员核对。</w:t>
      </w:r>
    </w:p>
    <w:p>
      <w:pPr>
        <w:keepNext/>
        <w:keepLines/>
        <w:numPr>
          <w:ilvl w:val="0"/>
          <w:numId w:val="6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院感类不良事件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院感类不良事件管理，由院感科分管。要求如下：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支持在不良事件管理工作台上，进行院感类不良事件的填报、处理、查询统计，包括聚集性医院感染、医院感染死亡、特殊医院感染事件。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支持对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院感类不良事件表单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模板进行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调整。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支持同时对多个患者、多个职工的感染情况进行上报。</w:t>
      </w:r>
    </w:p>
    <w:p>
      <w:pPr>
        <w:keepNext/>
        <w:keepLines/>
        <w:numPr>
          <w:ilvl w:val="0"/>
          <w:numId w:val="6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门诊类不良事件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门诊类不良事件管理，由门诊办公室分管。要求如下：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支持在不良事件管理工作台上，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进行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门诊类不良事件的填报、处理、查询统计。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支持对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门诊类不良事件表单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模板进行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调整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。</w:t>
      </w:r>
    </w:p>
    <w:p>
      <w:pPr>
        <w:keepNext/>
        <w:keepLines/>
        <w:numPr>
          <w:ilvl w:val="0"/>
          <w:numId w:val="6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信息安全类不良事件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信息安全类不良事件管理，由信息科分管。要求如下：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支持在不良事件管理工作台上，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进行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信息安全类不良事件的填报、处理、查询统计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，包括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有害程序事件、信息破坏事件。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支持对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信息安全类不良事件表单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模板进行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调整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。</w:t>
      </w:r>
    </w:p>
    <w:p>
      <w:pPr>
        <w:keepNext/>
        <w:keepLines/>
        <w:numPr>
          <w:ilvl w:val="0"/>
          <w:numId w:val="6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职业安全类不良事件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职业安全类不良事件管理，由院感科分管。要求如下：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支持在不良事件管理工作台上，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进行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职业安全类不良事件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的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填报、处理、查询统计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，包括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职业暴露、血液与体液暴露。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支持对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职业安全类不良事件表单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模板进行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调整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。</w:t>
      </w:r>
    </w:p>
    <w:p>
      <w:pPr>
        <w:pStyle w:val="27"/>
        <w:numPr>
          <w:ilvl w:val="0"/>
          <w:numId w:val="3"/>
        </w:numPr>
        <w:tabs>
          <w:tab w:val="clear" w:pos="426"/>
          <w:tab w:val="clear" w:pos="720"/>
        </w:tabs>
        <w:spacing w:beforeLines="0" w:afterLines="0" w:line="360" w:lineRule="auto"/>
        <w:ind w:left="0" w:firstLine="640" w:firstLineChars="200"/>
        <w:outlineLvl w:val="9"/>
        <w:rPr>
          <w:rFonts w:ascii="Arial" w:hAnsi="Arial" w:cs="Arial"/>
          <w:b w:val="0"/>
          <w:bCs w:val="0"/>
          <w:color w:val="666666"/>
          <w:sz w:val="32"/>
          <w:szCs w:val="32"/>
        </w:rPr>
      </w:pPr>
      <w:r>
        <w:rPr>
          <w:rFonts w:ascii="Arial" w:hAnsi="Arial" w:cs="Arial"/>
          <w:b w:val="0"/>
          <w:bCs w:val="0"/>
          <w:color w:val="666666"/>
          <w:sz w:val="32"/>
          <w:szCs w:val="32"/>
        </w:rPr>
        <w:t>不良事件院外直报</w:t>
      </w:r>
    </w:p>
    <w:p>
      <w:pPr>
        <w:spacing w:line="360" w:lineRule="auto"/>
        <w:ind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系统需支持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通过接口将院内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不良事件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数据上传至区域平台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。要求如下：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支持与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国家、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省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、市、区（其中一个）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质控中心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对接。</w:t>
      </w:r>
    </w:p>
    <w:p>
      <w:pPr>
        <w:numPr>
          <w:ilvl w:val="0"/>
          <w:numId w:val="5"/>
        </w:numPr>
        <w:spacing w:line="360" w:lineRule="auto"/>
        <w:ind w:left="0" w:firstLine="640" w:firstLineChars="200"/>
        <w:rPr>
          <w:rFonts w:ascii="Arial" w:hAnsi="Arial" w:eastAsia="宋体" w:cs="Arial"/>
          <w:color w:val="666666"/>
          <w:kern w:val="0"/>
          <w:sz w:val="32"/>
          <w:szCs w:val="32"/>
        </w:rPr>
      </w:pPr>
      <w:r>
        <w:rPr>
          <w:rFonts w:ascii="Arial" w:hAnsi="Arial" w:eastAsia="宋体" w:cs="Arial"/>
          <w:color w:val="666666"/>
          <w:kern w:val="0"/>
          <w:sz w:val="32"/>
          <w:szCs w:val="32"/>
        </w:rPr>
        <w:t>支持汇总</w:t>
      </w:r>
      <w:r>
        <w:rPr>
          <w:rFonts w:hint="eastAsia" w:ascii="Arial" w:hAnsi="Arial" w:eastAsia="宋体" w:cs="Arial"/>
          <w:color w:val="666666"/>
          <w:kern w:val="0"/>
          <w:sz w:val="32"/>
          <w:szCs w:val="32"/>
        </w:rPr>
        <w:t>并</w:t>
      </w:r>
      <w:r>
        <w:rPr>
          <w:rFonts w:ascii="Arial" w:hAnsi="Arial" w:eastAsia="宋体" w:cs="Arial"/>
          <w:color w:val="666666"/>
          <w:kern w:val="0"/>
          <w:sz w:val="32"/>
          <w:szCs w:val="32"/>
        </w:rPr>
        <w:t>导出上报数据，统一上传至区域平台。</w:t>
      </w:r>
    </w:p>
    <w:p>
      <w:pPr>
        <w:rPr>
          <w:rFonts w:ascii="Arial" w:hAnsi="Arial" w:eastAsia="宋体" w:cs="Arial"/>
          <w:color w:val="666666"/>
          <w:kern w:val="0"/>
          <w:sz w:val="23"/>
          <w:szCs w:val="23"/>
        </w:rPr>
      </w:pPr>
    </w:p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Tahoma">
    <w:panose1 w:val="020B0604030504040204"/>
    <w:charset w:val="00"/>
    <w:family w:val="auto"/>
    <w:pitch w:val="default"/>
    <w:sig w:usb0="61007A87" w:usb1="80000000" w:usb2="00000008" w:usb3="00000000" w:csb0="200101FF" w:csb1="2028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A045DC3"/>
    <w:multiLevelType w:val="singleLevel"/>
    <w:tmpl w:val="AA045DC3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">
    <w:nsid w:val="F6ADC405"/>
    <w:multiLevelType w:val="singleLevel"/>
    <w:tmpl w:val="F6ADC405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2">
    <w:nsid w:val="354752BE"/>
    <w:multiLevelType w:val="singleLevel"/>
    <w:tmpl w:val="354752BE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3">
    <w:nsid w:val="4EEA38C0"/>
    <w:multiLevelType w:val="multilevel"/>
    <w:tmpl w:val="4EEA38C0"/>
    <w:lvl w:ilvl="0" w:tentative="0">
      <w:start w:val="1"/>
      <w:numFmt w:val="decimal"/>
      <w:lvlText w:val="第%1章"/>
      <w:lvlJc w:val="center"/>
      <w:pPr>
        <w:tabs>
          <w:tab w:val="left" w:pos="720"/>
        </w:tabs>
      </w:pPr>
      <w:rPr>
        <w:rFonts w:hint="eastAsia"/>
        <w:color w:val="000000" w:themeColor="text1"/>
      </w:rPr>
    </w:lvl>
    <w:lvl w:ilvl="1" w:tentative="0">
      <w:start w:val="1"/>
      <w:numFmt w:val="decimal"/>
      <w:pStyle w:val="28"/>
      <w:lvlText w:val="%1.%2"/>
      <w:lvlJc w:val="left"/>
      <w:pPr>
        <w:tabs>
          <w:tab w:val="left" w:pos="720"/>
        </w:tabs>
        <w:ind w:left="200" w:hanging="200"/>
      </w:pPr>
      <w:rPr>
        <w:rFonts w:hint="eastAsia"/>
      </w:rPr>
    </w:lvl>
    <w:lvl w:ilvl="2" w:tentative="0">
      <w:start w:val="1"/>
      <w:numFmt w:val="decimal"/>
      <w:pStyle w:val="27"/>
      <w:lvlText w:val="%1.%2.%3"/>
      <w:lvlJc w:val="left"/>
      <w:pPr>
        <w:tabs>
          <w:tab w:val="left" w:pos="1647"/>
        </w:tabs>
      </w:pPr>
      <w:rPr>
        <w:rFonts w:hint="eastAsia"/>
      </w:rPr>
    </w:lvl>
    <w:lvl w:ilvl="3" w:tentative="0">
      <w:start w:val="1"/>
      <w:numFmt w:val="decimal"/>
      <w:pStyle w:val="29"/>
      <w:lvlText w:val="%1.%2.%3.%4"/>
      <w:lvlJc w:val="left"/>
      <w:pPr>
        <w:tabs>
          <w:tab w:val="left" w:pos="1440"/>
        </w:tabs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1800"/>
        </w:tabs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4149"/>
        </w:tabs>
        <w:ind w:left="2709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4574"/>
        </w:tabs>
        <w:ind w:left="4410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5359"/>
        </w:tabs>
        <w:ind w:left="4977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6865"/>
        </w:tabs>
        <w:ind w:left="5685" w:hanging="1700"/>
      </w:pPr>
      <w:rPr>
        <w:rFonts w:hint="eastAsia"/>
      </w:rPr>
    </w:lvl>
  </w:abstractNum>
  <w:abstractNum w:abstractNumId="4">
    <w:nsid w:val="537FDD97"/>
    <w:multiLevelType w:val="singleLevel"/>
    <w:tmpl w:val="537FDD97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5">
    <w:nsid w:val="7F1F3CD7"/>
    <w:multiLevelType w:val="multilevel"/>
    <w:tmpl w:val="7F1F3CD7"/>
    <w:lvl w:ilvl="0" w:tentative="0">
      <w:start w:val="1"/>
      <w:numFmt w:val="decimal"/>
      <w:pStyle w:val="2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pStyle w:val="3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pStyle w:val="4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5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6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7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8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9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0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014CF"/>
    <w:rsid w:val="000114E9"/>
    <w:rsid w:val="001916D3"/>
    <w:rsid w:val="009A3B3D"/>
    <w:rsid w:val="00A014CF"/>
    <w:rsid w:val="37B36AD3"/>
    <w:rsid w:val="4D454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8"/>
    <w:qFormat/>
    <w:uiPriority w:val="0"/>
    <w:pPr>
      <w:keepNext/>
      <w:keepLines/>
      <w:numPr>
        <w:ilvl w:val="0"/>
        <w:numId w:val="1"/>
      </w:numPr>
      <w:spacing w:line="576" w:lineRule="auto"/>
      <w:outlineLvl w:val="0"/>
    </w:pPr>
    <w:rPr>
      <w:b/>
      <w:kern w:val="44"/>
      <w:sz w:val="44"/>
      <w:szCs w:val="24"/>
    </w:rPr>
  </w:style>
  <w:style w:type="paragraph" w:styleId="3">
    <w:name w:val="heading 2"/>
    <w:basedOn w:val="1"/>
    <w:next w:val="1"/>
    <w:link w:val="19"/>
    <w:semiHidden/>
    <w:unhideWhenUsed/>
    <w:qFormat/>
    <w:uiPriority w:val="0"/>
    <w:pPr>
      <w:keepNext/>
      <w:keepLines/>
      <w:numPr>
        <w:ilvl w:val="1"/>
        <w:numId w:val="1"/>
      </w:numPr>
      <w:spacing w:line="413" w:lineRule="auto"/>
      <w:outlineLvl w:val="1"/>
    </w:pPr>
    <w:rPr>
      <w:rFonts w:ascii="Arial" w:hAnsi="Arial" w:eastAsia="黑体"/>
      <w:b/>
      <w:sz w:val="32"/>
      <w:szCs w:val="24"/>
    </w:rPr>
  </w:style>
  <w:style w:type="paragraph" w:styleId="4">
    <w:name w:val="heading 3"/>
    <w:basedOn w:val="1"/>
    <w:next w:val="1"/>
    <w:link w:val="20"/>
    <w:semiHidden/>
    <w:unhideWhenUsed/>
    <w:qFormat/>
    <w:uiPriority w:val="0"/>
    <w:pPr>
      <w:keepNext/>
      <w:keepLines/>
      <w:numPr>
        <w:ilvl w:val="2"/>
        <w:numId w:val="1"/>
      </w:numPr>
      <w:spacing w:line="413" w:lineRule="auto"/>
      <w:outlineLvl w:val="2"/>
    </w:pPr>
    <w:rPr>
      <w:b/>
      <w:sz w:val="32"/>
      <w:szCs w:val="24"/>
    </w:rPr>
  </w:style>
  <w:style w:type="paragraph" w:styleId="5">
    <w:name w:val="heading 4"/>
    <w:basedOn w:val="1"/>
    <w:next w:val="1"/>
    <w:link w:val="21"/>
    <w:unhideWhenUsed/>
    <w:qFormat/>
    <w:uiPriority w:val="0"/>
    <w:pPr>
      <w:keepNext/>
      <w:keepLines/>
      <w:numPr>
        <w:ilvl w:val="3"/>
        <w:numId w:val="1"/>
      </w:numPr>
      <w:spacing w:line="372" w:lineRule="auto"/>
      <w:outlineLvl w:val="3"/>
    </w:pPr>
    <w:rPr>
      <w:rFonts w:ascii="Arial" w:hAnsi="Arial" w:eastAsia="黑体"/>
      <w:b/>
      <w:sz w:val="28"/>
      <w:szCs w:val="24"/>
    </w:rPr>
  </w:style>
  <w:style w:type="paragraph" w:styleId="6">
    <w:name w:val="heading 5"/>
    <w:basedOn w:val="1"/>
    <w:next w:val="1"/>
    <w:link w:val="22"/>
    <w:semiHidden/>
    <w:unhideWhenUsed/>
    <w:qFormat/>
    <w:uiPriority w:val="0"/>
    <w:pPr>
      <w:keepNext/>
      <w:keepLines/>
      <w:numPr>
        <w:ilvl w:val="4"/>
        <w:numId w:val="1"/>
      </w:numPr>
      <w:spacing w:line="372" w:lineRule="auto"/>
      <w:outlineLvl w:val="4"/>
    </w:pPr>
    <w:rPr>
      <w:b/>
      <w:sz w:val="28"/>
      <w:szCs w:val="24"/>
    </w:rPr>
  </w:style>
  <w:style w:type="paragraph" w:styleId="7">
    <w:name w:val="heading 6"/>
    <w:basedOn w:val="1"/>
    <w:next w:val="1"/>
    <w:link w:val="23"/>
    <w:semiHidden/>
    <w:unhideWhenUsed/>
    <w:qFormat/>
    <w:uiPriority w:val="0"/>
    <w:pPr>
      <w:keepNext/>
      <w:keepLines/>
      <w:numPr>
        <w:ilvl w:val="5"/>
        <w:numId w:val="1"/>
      </w:numPr>
      <w:spacing w:line="317" w:lineRule="auto"/>
      <w:outlineLvl w:val="5"/>
    </w:pPr>
    <w:rPr>
      <w:rFonts w:ascii="Arial" w:hAnsi="Arial" w:eastAsia="黑体"/>
      <w:b/>
      <w:sz w:val="24"/>
      <w:szCs w:val="24"/>
    </w:rPr>
  </w:style>
  <w:style w:type="paragraph" w:styleId="8">
    <w:name w:val="heading 7"/>
    <w:basedOn w:val="1"/>
    <w:next w:val="1"/>
    <w:link w:val="24"/>
    <w:semiHidden/>
    <w:unhideWhenUsed/>
    <w:qFormat/>
    <w:uiPriority w:val="0"/>
    <w:pPr>
      <w:keepNext/>
      <w:keepLines/>
      <w:numPr>
        <w:ilvl w:val="6"/>
        <w:numId w:val="1"/>
      </w:numPr>
      <w:spacing w:line="317" w:lineRule="auto"/>
      <w:outlineLvl w:val="6"/>
    </w:pPr>
    <w:rPr>
      <w:b/>
      <w:sz w:val="24"/>
      <w:szCs w:val="24"/>
    </w:rPr>
  </w:style>
  <w:style w:type="paragraph" w:styleId="9">
    <w:name w:val="heading 8"/>
    <w:basedOn w:val="1"/>
    <w:next w:val="1"/>
    <w:link w:val="25"/>
    <w:semiHidden/>
    <w:unhideWhenUsed/>
    <w:qFormat/>
    <w:uiPriority w:val="0"/>
    <w:pPr>
      <w:keepNext/>
      <w:keepLines/>
      <w:numPr>
        <w:ilvl w:val="7"/>
        <w:numId w:val="1"/>
      </w:numPr>
      <w:spacing w:line="317" w:lineRule="auto"/>
      <w:outlineLvl w:val="7"/>
    </w:pPr>
    <w:rPr>
      <w:rFonts w:ascii="Arial" w:hAnsi="Arial" w:eastAsia="黑体"/>
      <w:sz w:val="24"/>
      <w:szCs w:val="24"/>
    </w:rPr>
  </w:style>
  <w:style w:type="paragraph" w:styleId="10">
    <w:name w:val="heading 9"/>
    <w:basedOn w:val="1"/>
    <w:next w:val="1"/>
    <w:link w:val="26"/>
    <w:semiHidden/>
    <w:unhideWhenUsed/>
    <w:qFormat/>
    <w:uiPriority w:val="0"/>
    <w:pPr>
      <w:keepNext/>
      <w:keepLines/>
      <w:numPr>
        <w:ilvl w:val="8"/>
        <w:numId w:val="1"/>
      </w:numPr>
      <w:spacing w:line="317" w:lineRule="auto"/>
      <w:outlineLvl w:val="8"/>
    </w:pPr>
    <w:rPr>
      <w:rFonts w:ascii="Arial" w:hAnsi="Arial" w:eastAsia="黑体"/>
      <w:szCs w:val="24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footer"/>
    <w:basedOn w:val="1"/>
    <w:link w:val="16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15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5">
    <w:name w:val="页眉 Char"/>
    <w:basedOn w:val="14"/>
    <w:link w:val="12"/>
    <w:semiHidden/>
    <w:uiPriority w:val="99"/>
    <w:rPr>
      <w:sz w:val="18"/>
      <w:szCs w:val="18"/>
    </w:rPr>
  </w:style>
  <w:style w:type="character" w:customStyle="1" w:styleId="16">
    <w:name w:val="页脚 Char"/>
    <w:basedOn w:val="14"/>
    <w:link w:val="11"/>
    <w:semiHidden/>
    <w:uiPriority w:val="99"/>
    <w:rPr>
      <w:sz w:val="18"/>
      <w:szCs w:val="18"/>
    </w:rPr>
  </w:style>
  <w:style w:type="paragraph" w:customStyle="1" w:styleId="17">
    <w:name w:val="p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8">
    <w:name w:val="标题 1 Char"/>
    <w:basedOn w:val="14"/>
    <w:link w:val="2"/>
    <w:uiPriority w:val="0"/>
    <w:rPr>
      <w:b/>
      <w:kern w:val="44"/>
      <w:sz w:val="44"/>
      <w:szCs w:val="24"/>
    </w:rPr>
  </w:style>
  <w:style w:type="character" w:customStyle="1" w:styleId="19">
    <w:name w:val="标题 2 Char"/>
    <w:basedOn w:val="14"/>
    <w:link w:val="3"/>
    <w:semiHidden/>
    <w:uiPriority w:val="0"/>
    <w:rPr>
      <w:rFonts w:ascii="Arial" w:hAnsi="Arial" w:eastAsia="黑体"/>
      <w:b/>
      <w:sz w:val="32"/>
      <w:szCs w:val="24"/>
    </w:rPr>
  </w:style>
  <w:style w:type="character" w:customStyle="1" w:styleId="20">
    <w:name w:val="标题 3 Char"/>
    <w:basedOn w:val="14"/>
    <w:link w:val="4"/>
    <w:semiHidden/>
    <w:uiPriority w:val="0"/>
    <w:rPr>
      <w:b/>
      <w:sz w:val="32"/>
      <w:szCs w:val="24"/>
    </w:rPr>
  </w:style>
  <w:style w:type="character" w:customStyle="1" w:styleId="21">
    <w:name w:val="标题 4 Char"/>
    <w:basedOn w:val="14"/>
    <w:link w:val="5"/>
    <w:uiPriority w:val="0"/>
    <w:rPr>
      <w:rFonts w:ascii="Arial" w:hAnsi="Arial" w:eastAsia="黑体"/>
      <w:b/>
      <w:sz w:val="28"/>
      <w:szCs w:val="24"/>
    </w:rPr>
  </w:style>
  <w:style w:type="character" w:customStyle="1" w:styleId="22">
    <w:name w:val="标题 5 Char"/>
    <w:basedOn w:val="14"/>
    <w:link w:val="6"/>
    <w:semiHidden/>
    <w:uiPriority w:val="0"/>
    <w:rPr>
      <w:b/>
      <w:sz w:val="28"/>
      <w:szCs w:val="24"/>
    </w:rPr>
  </w:style>
  <w:style w:type="character" w:customStyle="1" w:styleId="23">
    <w:name w:val="标题 6 Char"/>
    <w:basedOn w:val="14"/>
    <w:link w:val="7"/>
    <w:semiHidden/>
    <w:uiPriority w:val="0"/>
    <w:rPr>
      <w:rFonts w:ascii="Arial" w:hAnsi="Arial" w:eastAsia="黑体"/>
      <w:b/>
      <w:sz w:val="24"/>
      <w:szCs w:val="24"/>
    </w:rPr>
  </w:style>
  <w:style w:type="character" w:customStyle="1" w:styleId="24">
    <w:name w:val="标题 7 Char"/>
    <w:basedOn w:val="14"/>
    <w:link w:val="8"/>
    <w:semiHidden/>
    <w:uiPriority w:val="0"/>
    <w:rPr>
      <w:b/>
      <w:sz w:val="24"/>
      <w:szCs w:val="24"/>
    </w:rPr>
  </w:style>
  <w:style w:type="character" w:customStyle="1" w:styleId="25">
    <w:name w:val="标题 8 Char"/>
    <w:basedOn w:val="14"/>
    <w:link w:val="9"/>
    <w:semiHidden/>
    <w:uiPriority w:val="0"/>
    <w:rPr>
      <w:rFonts w:ascii="Arial" w:hAnsi="Arial" w:eastAsia="黑体"/>
      <w:sz w:val="24"/>
      <w:szCs w:val="24"/>
    </w:rPr>
  </w:style>
  <w:style w:type="character" w:customStyle="1" w:styleId="26">
    <w:name w:val="标题 9 Char"/>
    <w:basedOn w:val="14"/>
    <w:link w:val="10"/>
    <w:semiHidden/>
    <w:uiPriority w:val="0"/>
    <w:rPr>
      <w:rFonts w:ascii="Arial" w:hAnsi="Arial" w:eastAsia="黑体"/>
      <w:szCs w:val="24"/>
    </w:rPr>
  </w:style>
  <w:style w:type="paragraph" w:customStyle="1" w:styleId="27">
    <w:name w:val="G_标题3"/>
    <w:basedOn w:val="28"/>
    <w:next w:val="1"/>
    <w:qFormat/>
    <w:uiPriority w:val="0"/>
    <w:pPr>
      <w:numPr>
        <w:ilvl w:val="2"/>
      </w:numPr>
      <w:tabs>
        <w:tab w:val="left" w:pos="426"/>
        <w:tab w:val="left" w:pos="720"/>
      </w:tabs>
      <w:outlineLvl w:val="2"/>
    </w:pPr>
    <w:rPr>
      <w:sz w:val="32"/>
    </w:rPr>
  </w:style>
  <w:style w:type="paragraph" w:customStyle="1" w:styleId="28">
    <w:name w:val="G_标题2"/>
    <w:basedOn w:val="1"/>
    <w:next w:val="1"/>
    <w:qFormat/>
    <w:uiPriority w:val="0"/>
    <w:pPr>
      <w:widowControl/>
      <w:numPr>
        <w:ilvl w:val="1"/>
        <w:numId w:val="2"/>
      </w:numPr>
      <w:tabs>
        <w:tab w:val="left" w:pos="426"/>
      </w:tabs>
      <w:spacing w:beforeLines="100" w:afterLines="100"/>
      <w:ind w:firstLine="0"/>
      <w:jc w:val="left"/>
      <w:outlineLvl w:val="1"/>
    </w:pPr>
    <w:rPr>
      <w:rFonts w:ascii="Times New Roman" w:hAnsi="Times New Roman" w:eastAsia="宋体" w:cs="Times New Roman"/>
      <w:b/>
      <w:bCs/>
      <w:kern w:val="0"/>
      <w:sz w:val="36"/>
      <w:szCs w:val="28"/>
    </w:rPr>
  </w:style>
  <w:style w:type="paragraph" w:customStyle="1" w:styleId="29">
    <w:name w:val="G_标题4"/>
    <w:basedOn w:val="27"/>
    <w:next w:val="1"/>
    <w:qFormat/>
    <w:uiPriority w:val="0"/>
    <w:pPr>
      <w:numPr>
        <w:ilvl w:val="3"/>
      </w:numPr>
      <w:tabs>
        <w:tab w:val="clear" w:pos="426"/>
        <w:tab w:val="clear" w:pos="720"/>
      </w:tabs>
      <w:spacing w:before="100" w:after="100"/>
      <w:ind w:left="0"/>
      <w:outlineLvl w:val="3"/>
    </w:pPr>
    <w:rPr>
      <w:sz w:val="3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365</Words>
  <Characters>2085</Characters>
  <Lines>17</Lines>
  <Paragraphs>4</Paragraphs>
  <TotalTime>8</TotalTime>
  <ScaleCrop>false</ScaleCrop>
  <LinksUpToDate>false</LinksUpToDate>
  <CharactersWithSpaces>2446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2021-07-02T02:12:00Z</dcterms:created>
  <dc:creator>PC</dc:creator>
  <cp:lastModifiedBy>gyb1</cp:lastModifiedBy>
  <dcterms:modified xsi:type="dcterms:W3CDTF">2021-07-02T03:17:43Z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