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65" w:type="dxa"/>
        <w:tblInd w:w="-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1185"/>
        <w:gridCol w:w="798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4"/>
              </w:rPr>
              <w:t>包号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 w:val="24"/>
              </w:rPr>
              <w:t>设备名称</w:t>
            </w:r>
          </w:p>
        </w:tc>
        <w:tc>
          <w:tcPr>
            <w:tcW w:w="7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仿宋" w:hAnsi="仿宋" w:eastAsia="仿宋" w:cs="宋体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 xml:space="preserve">              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 xml:space="preserve">  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  <w:lang w:eastAsia="zh-CN"/>
              </w:rPr>
              <w:t>技术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b/>
                <w:color w:val="000000"/>
                <w:sz w:val="24"/>
              </w:rPr>
              <w:t>要求及配置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2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ECMO</w:t>
            </w:r>
          </w:p>
        </w:tc>
        <w:tc>
          <w:tcPr>
            <w:tcW w:w="7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一、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设备名称：体外生命支持系统(ECMO)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用途：用于临床的呼吸支持、循环支持等。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、技术性能参数要求：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1、离心泵系统：重量轻，方便便携。便于快速预充，性能稳定。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　1.1、外置离心泵驱动器，具备可灵活调节的双节支架。便于预充。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　1.2、离心泵驱动装置集成流量，气泡监测两种功能。流量准确。简化流量探头的另外配置。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　1.3、离心泵可提供2种工作模式：LPM模式和RPM模式。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　1.4、内置后备电池，保证断电情况下满负荷运转90分钟以上。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　1.5、转速范围0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～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5000转/分钟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　1.6、流量范围0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～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9.9升/分钟，流量显示精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度0.1升/分钟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　1.7、紧急驱动手柄：具备LED灯显示转速。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 xml:space="preserve">    1.8、离心泵即可独立使用，也可整合到心肺机上，且可以获得心肺机的监控，具有搏动灌注功能。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　2、空氧混合器：适用于各类型膜式氧合器。能精确调节进入氧合器的空气和氧气的百分比，进行氧气的匹配供给。FIO2：0.21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～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1.0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　3、体外循环套包( ECMO专用套包)：要求预充快速，便于操作。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　3.1、ECMO专用套包，要求管道预先连接，并包含离心泵头、氧合器、预充管及相关连接管道。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　3.2、氧合器：膜结构为渗透膜，含肝素的生物涂层，预充量≤250毫升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  3.3、离心泵头：含肝素的生物涂层，结构合理，对血液破坏小，预冲量小于 32ml，表面积小于200平方厘米 。工作原理：磁悬浮驱动。离心泵头无金属轴承。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　3.4、预连接管路：含肝素的生物涂层，满足各种连接需求。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　3.5、 套包专门用于患者长时间体外循环和呼吸的支持，并不少于14天的使用期限。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　4、穿刺套包要求( ECMO专用套包)：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　4.1、预连接管路：含灭活肝素的生物涂层，直径3∕8英寸，具有各种规格型号，符合病人的需求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　4.2、采血管具有抗涡流设计，避免血栓形成。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　4.3、血管扩张鞘具有四个规格，能有效避免血管撕裂伤。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　5、医用物理升温仪及专用水管(用于ECMO氧合器变温)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　4.1、通过氧合器提供热量，保持患者体温。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　4.2、温度范围：35℃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～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39℃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　　4.3、工作电压：220V AC：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 xml:space="preserve">    4.4、可以监控内部水位，设定温度与实际水流温度之间的差异，外部电源状态与操作安全性，当出现异常时，设备会发出警报。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、售后服务要求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1：厂家负责售后服务，安装，培训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2：整机保修贰年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四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、设备配置要求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1. 离心泵系统            1套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a. 内置后备电池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b. 离心泵紧急手摇驱动柄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2. 空氧混合器            1套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3. ECMO架车              1套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4. 氧合器支架            1个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5. ECMO训练套包          1个</w:t>
            </w:r>
          </w:p>
          <w:p>
            <w:pPr>
              <w:spacing w:afterLines="50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6.恒温水箱及连接组件     1套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</w:rPr>
              <w:t>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val="en-US" w:eastAsia="zh-CN"/>
              </w:rPr>
              <w:t>高流量呼吸湿化治疗仪</w:t>
            </w:r>
          </w:p>
        </w:tc>
        <w:tc>
          <w:tcPr>
            <w:tcW w:w="7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val="en-US" w:eastAsia="zh-CN"/>
              </w:rPr>
              <w:t>技术参数：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1、温度控制范围31℃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eastAsia="zh-CN"/>
              </w:rPr>
              <w:t>～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 xml:space="preserve">37℃；温度调节≥三个档次。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2、一体化加温湿化器，湿度输出范围：32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eastAsia="zh-CN"/>
              </w:rPr>
              <w:t>～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44mg/L。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3、一体化流量调节，范围：2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eastAsia="zh-CN"/>
              </w:rPr>
              <w:t>～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 xml:space="preserve">80 L/min。                 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4、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eastAsia="zh-CN"/>
              </w:rPr>
              <w:t>带有管路干燥功能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5、流量、温度、氧浓度及工作状态在同一屏幕下同时显示，并显示设定值及实测值。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6、一体化超声实时氧浓度监测，无氧电池消耗，范围：21%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eastAsia="zh-CN"/>
              </w:rPr>
              <w:t>～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100%。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7、空/氧混合的氧浓度范围：21%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eastAsia="zh-CN"/>
              </w:rPr>
              <w:t>～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100%。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8、加温湿化器的湿化水罐：由水瓶自动加水，可变容积90ml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eastAsia="zh-CN"/>
              </w:rPr>
              <w:t>～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280ml，顺应性≤0.4ml/cmH2O；最大工作压力≥80cmH2O，最大峰流量≥180L/min。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9、 呼吸管路性能：高密度均匀分布螺旋加热丝，加热丝总长度≥800cm，螺旋带温度监控。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10、流速自动补偿功能。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11、可根据临床需求任意调节输出气体湿度。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val="en-US" w:eastAsia="zh-CN"/>
              </w:rPr>
              <w:t>(湿度可调节)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12、设备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eastAsia="zh-CN"/>
              </w:rPr>
              <w:t>耗材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 xml:space="preserve">：大、中、小叁种尺寸成人液态硅胶鼻塞(不含乳胶) 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气管插管\气管切开套管接头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儿童液态硅胶鼻塞。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13、消毒发生器，可对设备消毒。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14、机器带有高密度过滤棉，避免交叉感染。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15、具有以下各种报警功能指示：管路堵塞报警、管路漏气报警，水罐缺水报警，管路未连接好报警，断电报警，内部故障报警、检查工作条件报警、无法达到设定温度报警、无法达到设定流量报警、氧浓度高低限报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lang w:val="en-US" w:eastAsia="zh-CN"/>
              </w:rPr>
              <w:t>配置清单：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</w:rPr>
              <w:t xml:space="preserve">湿化仪主机 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  <w:lang w:val="en-US" w:eastAsia="zh-CN"/>
              </w:rPr>
              <w:t xml:space="preserve">                     1台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</w:rPr>
              <w:t>输氧管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  <w:lang w:val="en-US" w:eastAsia="zh-CN"/>
              </w:rPr>
              <w:t xml:space="preserve">                          1套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  <w:lang w:val="en-US" w:eastAsia="zh-CN"/>
              </w:rPr>
              <w:t>鼻氧管                          1条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  <w:lang w:val="en-US" w:eastAsia="zh-CN"/>
              </w:rPr>
              <w:t>电源线                          1条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</w:rPr>
              <w:t>供氧管路套组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  <w:lang w:val="en-US" w:eastAsia="zh-CN"/>
              </w:rPr>
              <w:t xml:space="preserve">                    1套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</w:rPr>
              <w:t xml:space="preserve">输氧管路  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  <w:lang w:val="en-US" w:eastAsia="zh-CN"/>
              </w:rPr>
              <w:t xml:space="preserve">                      1条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</w:rPr>
              <w:t xml:space="preserve">手拧螺丝 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  <w:lang w:val="en-US" w:eastAsia="zh-CN"/>
              </w:rPr>
              <w:t xml:space="preserve">                       3个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</w:rPr>
              <w:t>过滤棉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  <w:lang w:val="en-US" w:eastAsia="zh-CN"/>
              </w:rPr>
              <w:t xml:space="preserve">                          3块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  <w:lang w:val="en-US" w:eastAsia="zh-CN"/>
              </w:rPr>
              <w:t>便携包                          1个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1"/>
                <w:szCs w:val="21"/>
                <w:lang w:val="en-US" w:eastAsia="zh-CN"/>
              </w:rPr>
              <w:t>台车                           1台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9336C"/>
    <w:multiLevelType w:val="singleLevel"/>
    <w:tmpl w:val="6E6933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A64496"/>
    <w:rsid w:val="0A7806D3"/>
    <w:rsid w:val="377F399E"/>
    <w:rsid w:val="3AA6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adjustRightInd/>
      <w:snapToGrid/>
      <w:spacing w:after="0"/>
      <w:jc w:val="both"/>
    </w:pPr>
    <w:rPr>
      <w:rFonts w:ascii="Times New Roman" w:hAnsi="Times New Roman" w:eastAsia="宋体" w:cs="Times New Roman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2020-02-20T02:44:00Z</dcterms:created>
  <dc:creator>Administrator</dc:creator>
  <cp:lastModifiedBy>Administrator</cp:lastModifiedBy>
  <dcterms:modified xsi:type="dcterms:W3CDTF">2020-02-20T07:07:34Z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