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仿宋_GB2312"/>
          <w:szCs w:val="32"/>
        </w:rPr>
      </w:pPr>
      <w:r>
        <w:rPr>
          <w:rFonts w:hint="eastAsia" w:ascii="黑体" w:hAnsi="黑体" w:eastAsia="黑体" w:cs="仿宋_GB2312"/>
          <w:szCs w:val="32"/>
        </w:rPr>
        <w:t>附件1</w:t>
      </w:r>
    </w:p>
    <w:p>
      <w:pPr>
        <w:spacing w:beforeLines="50" w:afterLines="50" w:line="579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国家组织药品集中采购和使用试点扩大区域范围江西中选结果</w:t>
      </w:r>
    </w:p>
    <w:tbl>
      <w:tblPr>
        <w:tblStyle w:val="6"/>
        <w:tblW w:w="1578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2572"/>
        <w:gridCol w:w="756"/>
        <w:gridCol w:w="1700"/>
        <w:gridCol w:w="3738"/>
        <w:gridCol w:w="578"/>
        <w:gridCol w:w="4244"/>
        <w:gridCol w:w="978"/>
        <w:gridCol w:w="6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药品通用名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剂型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规格包装</w:t>
            </w:r>
          </w:p>
        </w:tc>
        <w:tc>
          <w:tcPr>
            <w:tcW w:w="3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包装方式</w:t>
            </w:r>
          </w:p>
        </w:tc>
        <w:tc>
          <w:tcPr>
            <w:tcW w:w="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计价</w:t>
            </w:r>
          </w:p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4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生产企业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中选价格</w:t>
            </w: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国家</w:t>
            </w:r>
          </w:p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规定</w:t>
            </w:r>
          </w:p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比例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阿托伐他汀钙片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10mg*14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铝塑包装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齐鲁制药（海南）有限公司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1.68</w:t>
            </w:r>
          </w:p>
        </w:tc>
        <w:tc>
          <w:tcPr>
            <w:tcW w:w="6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阿托伐他汀钙片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20mg*14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铝塑包装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齐鲁制药（海南）有限公司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2.86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瑞舒伐他汀钙片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5mg*60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铝铝泡罩包装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Lek Pharmaceuticals d.d.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（山德士（中国）制药有限公司分包装）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7.85</w:t>
            </w:r>
          </w:p>
        </w:tc>
        <w:tc>
          <w:tcPr>
            <w:tcW w:w="6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瑞舒伐他汀钙片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10mg*30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铝铝泡罩包装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Lek Pharmaceuticals d.d.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（山德士（中国）制药有限公司分包装）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6.84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硫酸氢氯吡格雷片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75mg*7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双铝泡罩包装</w:t>
            </w:r>
            <w:bookmarkStart w:id="0" w:name="_GoBack"/>
            <w:bookmarkEnd w:id="0"/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Sanofi Clir SNC(Sanofi Winthrop Industrie)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（赛诺菲（杭州）制药有限公司分包装）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17.81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厄贝沙坦片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75mg*28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塑瓶包装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5.46</w:t>
            </w:r>
          </w:p>
        </w:tc>
        <w:tc>
          <w:tcPr>
            <w:tcW w:w="6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厄贝沙坦片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75mg*28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双铝箔包装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5.46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厄贝沙坦片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75mg*42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双铝箔包装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8.07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厄贝沙坦片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75mg*60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双铝箔包装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11.38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苯磺酸氨氯地平片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5mg*14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聚氯乙烯固体药用硬片和药用铝箔组合成的铝塑泡罩包装，外套复合膜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国药集团容生制药有限公司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0.84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恩替卡韦胶囊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胶囊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0.5mg*28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口服固体药用高密度聚乙烯瓶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福建广生堂药业股份有限公司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7.69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草酸艾司西酞普兰片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10mg*7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聚氯乙烯固体药用硬片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药用包装用铝箔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四川科伦药业股份有限公司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29.89</w:t>
            </w:r>
          </w:p>
        </w:tc>
        <w:tc>
          <w:tcPr>
            <w:tcW w:w="6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草酸艾司西酞普兰片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10mg*10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聚氯乙烯固体药用硬片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药用包装用铝箔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四川科伦药业股份有限公司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42.15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草酸艾司西酞普兰片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10mg*14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聚氯乙烯固体药用硬片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药用包装用铝箔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四川科伦药业股份有限公司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58.29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药品通用名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剂型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规格包装</w:t>
            </w:r>
          </w:p>
        </w:tc>
        <w:tc>
          <w:tcPr>
            <w:tcW w:w="3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包装方式</w:t>
            </w:r>
          </w:p>
        </w:tc>
        <w:tc>
          <w:tcPr>
            <w:tcW w:w="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计价</w:t>
            </w:r>
          </w:p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4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生产企业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中选价格</w:t>
            </w: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国家</w:t>
            </w:r>
          </w:p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规定</w:t>
            </w:r>
          </w:p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比例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盐酸帕罗西汀片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20mg*14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铝塑包装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22.11</w:t>
            </w:r>
          </w:p>
        </w:tc>
        <w:tc>
          <w:tcPr>
            <w:tcW w:w="6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60%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盐酸帕罗西汀片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20mg*20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铝塑包装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31.18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盐酸帕罗西汀片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20mg*30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铝塑包装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46.08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奥氮平片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5mg*14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铝塑包装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江苏豪森药业集团有限公司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50.01</w:t>
            </w:r>
          </w:p>
        </w:tc>
        <w:tc>
          <w:tcPr>
            <w:tcW w:w="6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奥氮平片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10mg*7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铝塑包装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江苏豪森药业集团有限公司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43.6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头孢呋辛酯片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250mg*8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聚酰胺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聚氯乙烯冷冲压成型固体药用复合硬片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——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药用铝箔包装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广州白云山天心制药股份有限公司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3.87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利培酮片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1mg*60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塑瓶包装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7.2</w:t>
            </w:r>
          </w:p>
        </w:tc>
        <w:tc>
          <w:tcPr>
            <w:tcW w:w="6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利培酮片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1mg*60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双铝包装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7.2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吉非替尼片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250mg*10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PVC/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铝箔泡罩包装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AstraZeneca AB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Kagamiishi Plant, Nipro Pharma Corporation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（阿斯利康制药有限公司分包装）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547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福辛普利钠片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10mg*14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双铝箔包装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11.77</w:t>
            </w:r>
          </w:p>
        </w:tc>
        <w:tc>
          <w:tcPr>
            <w:tcW w:w="6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60%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福辛普利钠片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10mg*21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双铝箔包装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17.4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福辛普利钠片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10mg*28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双铝箔包装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22.96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厄贝沙坦氢氯噻嗪片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150mg+12.5mg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）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*14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药用包装用铝箔和聚氯乙烯聚偏二氯乙烯固体药用复合硬片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南京正大天晴制药有限公司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14.28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赖诺普利片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10mg*28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塑瓶包装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6.45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50%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富马酸替诺福韦二吡呋酯片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300mg*30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高密度聚乙烯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杭州和泽医药科技有限公司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（杭州苏泊尔南洋药业有限公司受委托生产）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11.37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药品通用名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剂型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规格包装</w:t>
            </w:r>
          </w:p>
        </w:tc>
        <w:tc>
          <w:tcPr>
            <w:tcW w:w="3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包装方式</w:t>
            </w:r>
          </w:p>
        </w:tc>
        <w:tc>
          <w:tcPr>
            <w:tcW w:w="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计价</w:t>
            </w:r>
          </w:p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42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生产企业</w:t>
            </w:r>
          </w:p>
        </w:tc>
        <w:tc>
          <w:tcPr>
            <w:tcW w:w="9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中选价格</w:t>
            </w: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国家</w:t>
            </w:r>
          </w:p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hint="eastAsia"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规定</w:t>
            </w:r>
          </w:p>
          <w:p>
            <w:pPr>
              <w:widowControl/>
              <w:spacing w:line="260" w:lineRule="exact"/>
              <w:ind w:left="-160" w:leftChars="-50" w:right="-160" w:rightChars="-50"/>
              <w:jc w:val="center"/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color w:val="000000"/>
                <w:kern w:val="0"/>
                <w:sz w:val="20"/>
                <w:szCs w:val="20"/>
              </w:rPr>
              <w:t>比例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氯沙坦钾片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50mg*14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双铝箔包装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14.7</w:t>
            </w:r>
          </w:p>
        </w:tc>
        <w:tc>
          <w:tcPr>
            <w:tcW w:w="6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50%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氯沙坦钾片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50mg*28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双铝箔包装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28.67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氯沙坦钾片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100mg*7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双铝箔包装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12.82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氯沙坦钾片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100mg*14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双铝箔包装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浙江华海药业股份有限公司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24.99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马来酸依那普利片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5mg*16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复合膜包装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扬子江药业集团江苏制药股份有限公司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5.25</w:t>
            </w:r>
          </w:p>
        </w:tc>
        <w:tc>
          <w:tcPr>
            <w:tcW w:w="6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50%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马来酸依那普利片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10mg*16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复合膜包装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扬子江药业集团江苏制药股份有限公司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8.93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左乙拉西坦片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250mg*30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聚氯乙烯固体药用复合硬片和药用铝箔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浙江京新药业股份有限公司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71.79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60%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甲磺酸伊马替尼片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100mg*12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PVC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铝塑包装，外套复合膜袋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江苏豪森药业集团有限公司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132.14</w:t>
            </w:r>
          </w:p>
        </w:tc>
        <w:tc>
          <w:tcPr>
            <w:tcW w:w="6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60%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甲磺酸伊马替尼片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100mg*60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PVC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铝塑包装，外套复合膜袋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江苏豪森药业集团有限公司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623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孟鲁司特钠片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10mg*5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铝塑板包装，装盒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Merck Sharp &amp; Dohme B.V.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Merck Sharp &amp; Dohme Ltd.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杭州默沙东制药有限公司分包装）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19.38</w:t>
            </w:r>
          </w:p>
        </w:tc>
        <w:tc>
          <w:tcPr>
            <w:tcW w:w="6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60%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孟鲁司特钠片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10mg*30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片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铝塑板包装，装盒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Merck Sharp &amp; Dohme B.V.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Merck Sharp &amp; Dohme Ltd.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杭州默沙东制药有限公司分包装）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108.91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22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蒙脱石散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散剂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3g*12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袋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复合膜袋装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浙江海力生制药有限公司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3.95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70%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注射用培美曲塞二钠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注射剂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100mg/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支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玻璃瓶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四川汇宇制药有限公司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798</w:t>
            </w:r>
          </w:p>
        </w:tc>
        <w:tc>
          <w:tcPr>
            <w:tcW w:w="6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60%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注射用培美曲塞二钠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注射剂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500mg/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支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玻璃瓶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四川汇宇制药有限公司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2735.83</w:t>
            </w:r>
          </w:p>
        </w:tc>
        <w:tc>
          <w:tcPr>
            <w:tcW w:w="6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kern w:val="0"/>
                <w:sz w:val="20"/>
                <w:szCs w:val="20"/>
              </w:rPr>
              <w:t>24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氟比洛芬酯注射液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注射剂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5ml:50mg*5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支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中性硼硅玻璃安瓿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武汉大安制药有限公司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109.75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60%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2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盐酸右美托咪定注射液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注射剂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2ml:0.2mg*4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支</w:t>
            </w:r>
          </w:p>
        </w:tc>
        <w:tc>
          <w:tcPr>
            <w:tcW w:w="37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中硼硅玻璃安瓿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盒</w:t>
            </w:r>
          </w:p>
        </w:tc>
        <w:tc>
          <w:tcPr>
            <w:tcW w:w="42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扬子江药业集团有限公司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  <w:t>532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left="-160" w:leftChars="-50" w:right="-160" w:rightChars="-5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50%</w:t>
            </w:r>
          </w:p>
        </w:tc>
      </w:tr>
    </w:tbl>
    <w:p>
      <w:pPr>
        <w:spacing w:line="20" w:lineRule="exact"/>
      </w:pPr>
    </w:p>
    <w:sectPr>
      <w:footerReference r:id="rId3" w:type="default"/>
      <w:footerReference r:id="rId4" w:type="even"/>
      <w:pgSz w:w="16838" w:h="11906" w:orient="landscape"/>
      <w:pgMar w:top="1588" w:right="2098" w:bottom="1474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720" w:right="18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t xml:space="preserve"> </w:t>
    </w:r>
    <w:r>
      <w:rPr>
        <w:rFonts w:hint="eastAsia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74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99060</wp:posOffset>
              </wp:positionV>
              <wp:extent cx="622935" cy="23050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7.8pt;height:18.15pt;width:49.05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aSSCvNIA&#10;AAAFAQAADwAAAAAAAAABACAAAAAiAAAAZHJzL2Rvd25yZXYueG1sUEsBAhQAFAAAAAgAh07iQJHJ&#10;AKizAQAASQMAAA4AAAAAAAAAAQAgAAAAIQ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characterSpacingControl w:val="compressPunctuation"/>
  <w:hdrShapeDefaults>
    <o:shapelayout v:ext="edit">
      <o:idmap v:ext="edit" data="1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4F"/>
    <w:rsid w:val="00045A9E"/>
    <w:rsid w:val="00053C51"/>
    <w:rsid w:val="00054956"/>
    <w:rsid w:val="00055A19"/>
    <w:rsid w:val="00064001"/>
    <w:rsid w:val="000650B2"/>
    <w:rsid w:val="00075992"/>
    <w:rsid w:val="000765C5"/>
    <w:rsid w:val="00077B25"/>
    <w:rsid w:val="00082B21"/>
    <w:rsid w:val="000903A2"/>
    <w:rsid w:val="000A5454"/>
    <w:rsid w:val="000B300A"/>
    <w:rsid w:val="000C40CE"/>
    <w:rsid w:val="000C7F1F"/>
    <w:rsid w:val="000D44FF"/>
    <w:rsid w:val="000D4C48"/>
    <w:rsid w:val="000E7B04"/>
    <w:rsid w:val="000F2013"/>
    <w:rsid w:val="001030E4"/>
    <w:rsid w:val="00113110"/>
    <w:rsid w:val="001210F1"/>
    <w:rsid w:val="001250D1"/>
    <w:rsid w:val="00125A68"/>
    <w:rsid w:val="00130A0B"/>
    <w:rsid w:val="00130CDD"/>
    <w:rsid w:val="00137B13"/>
    <w:rsid w:val="00140914"/>
    <w:rsid w:val="00156A1F"/>
    <w:rsid w:val="00157D75"/>
    <w:rsid w:val="0016050D"/>
    <w:rsid w:val="001803D5"/>
    <w:rsid w:val="001861D8"/>
    <w:rsid w:val="00187F53"/>
    <w:rsid w:val="00193CDE"/>
    <w:rsid w:val="00197FCB"/>
    <w:rsid w:val="001A31AA"/>
    <w:rsid w:val="001A79D8"/>
    <w:rsid w:val="001B078B"/>
    <w:rsid w:val="001C04FD"/>
    <w:rsid w:val="001C093B"/>
    <w:rsid w:val="001C1A27"/>
    <w:rsid w:val="001C2CA0"/>
    <w:rsid w:val="001C7DB3"/>
    <w:rsid w:val="001D4FC2"/>
    <w:rsid w:val="001D63D7"/>
    <w:rsid w:val="001E4E12"/>
    <w:rsid w:val="001F2A43"/>
    <w:rsid w:val="001F3A98"/>
    <w:rsid w:val="00200B41"/>
    <w:rsid w:val="00205709"/>
    <w:rsid w:val="00211DCB"/>
    <w:rsid w:val="002243A0"/>
    <w:rsid w:val="00230A94"/>
    <w:rsid w:val="0023511A"/>
    <w:rsid w:val="00245470"/>
    <w:rsid w:val="00246E88"/>
    <w:rsid w:val="00256CAE"/>
    <w:rsid w:val="002612D7"/>
    <w:rsid w:val="00266CB9"/>
    <w:rsid w:val="00267E16"/>
    <w:rsid w:val="002703BD"/>
    <w:rsid w:val="002764FF"/>
    <w:rsid w:val="00277B85"/>
    <w:rsid w:val="00291A34"/>
    <w:rsid w:val="00295383"/>
    <w:rsid w:val="002A17A3"/>
    <w:rsid w:val="002A6B6C"/>
    <w:rsid w:val="002C241D"/>
    <w:rsid w:val="002C42F6"/>
    <w:rsid w:val="002C5F0F"/>
    <w:rsid w:val="002E4DC7"/>
    <w:rsid w:val="002F14F0"/>
    <w:rsid w:val="002F6429"/>
    <w:rsid w:val="002F6EF1"/>
    <w:rsid w:val="00300E71"/>
    <w:rsid w:val="00317D41"/>
    <w:rsid w:val="003339ED"/>
    <w:rsid w:val="00337CB9"/>
    <w:rsid w:val="00341872"/>
    <w:rsid w:val="003532D8"/>
    <w:rsid w:val="003574D5"/>
    <w:rsid w:val="00357DE6"/>
    <w:rsid w:val="00362847"/>
    <w:rsid w:val="003666E7"/>
    <w:rsid w:val="003700F7"/>
    <w:rsid w:val="00372D6A"/>
    <w:rsid w:val="0038381E"/>
    <w:rsid w:val="003943F8"/>
    <w:rsid w:val="00396BBF"/>
    <w:rsid w:val="003A2F32"/>
    <w:rsid w:val="003A741C"/>
    <w:rsid w:val="003A794B"/>
    <w:rsid w:val="003B18EC"/>
    <w:rsid w:val="003B19A5"/>
    <w:rsid w:val="003B21F8"/>
    <w:rsid w:val="003B56B8"/>
    <w:rsid w:val="003B59D9"/>
    <w:rsid w:val="003C12AE"/>
    <w:rsid w:val="003D5D1F"/>
    <w:rsid w:val="003D7A25"/>
    <w:rsid w:val="003F3490"/>
    <w:rsid w:val="003F5705"/>
    <w:rsid w:val="0040179D"/>
    <w:rsid w:val="00405E75"/>
    <w:rsid w:val="00407187"/>
    <w:rsid w:val="00426F81"/>
    <w:rsid w:val="004314EC"/>
    <w:rsid w:val="00431A26"/>
    <w:rsid w:val="00436887"/>
    <w:rsid w:val="0046075E"/>
    <w:rsid w:val="004625B1"/>
    <w:rsid w:val="004833A1"/>
    <w:rsid w:val="004A2C4C"/>
    <w:rsid w:val="004C4649"/>
    <w:rsid w:val="004D1411"/>
    <w:rsid w:val="004D65E8"/>
    <w:rsid w:val="004E04D1"/>
    <w:rsid w:val="004E787F"/>
    <w:rsid w:val="004F3B0A"/>
    <w:rsid w:val="00520FD0"/>
    <w:rsid w:val="00523588"/>
    <w:rsid w:val="00546187"/>
    <w:rsid w:val="0055051E"/>
    <w:rsid w:val="005510D7"/>
    <w:rsid w:val="005560DF"/>
    <w:rsid w:val="005670D0"/>
    <w:rsid w:val="00570D24"/>
    <w:rsid w:val="00582345"/>
    <w:rsid w:val="005855A1"/>
    <w:rsid w:val="00585CC9"/>
    <w:rsid w:val="005860D8"/>
    <w:rsid w:val="005878FE"/>
    <w:rsid w:val="005A0276"/>
    <w:rsid w:val="005A088E"/>
    <w:rsid w:val="005B0B1F"/>
    <w:rsid w:val="005B2A1D"/>
    <w:rsid w:val="005B3142"/>
    <w:rsid w:val="005B5847"/>
    <w:rsid w:val="005B7EC6"/>
    <w:rsid w:val="005C56D2"/>
    <w:rsid w:val="005C5BC0"/>
    <w:rsid w:val="005C7751"/>
    <w:rsid w:val="005E11A8"/>
    <w:rsid w:val="005E4B7B"/>
    <w:rsid w:val="005F0C72"/>
    <w:rsid w:val="005F26FA"/>
    <w:rsid w:val="006025B2"/>
    <w:rsid w:val="006059F0"/>
    <w:rsid w:val="006125F6"/>
    <w:rsid w:val="006539EC"/>
    <w:rsid w:val="00655F02"/>
    <w:rsid w:val="006603F0"/>
    <w:rsid w:val="00661FD7"/>
    <w:rsid w:val="0066293D"/>
    <w:rsid w:val="0067362B"/>
    <w:rsid w:val="006810ED"/>
    <w:rsid w:val="006865AC"/>
    <w:rsid w:val="00694835"/>
    <w:rsid w:val="00695973"/>
    <w:rsid w:val="006A4A56"/>
    <w:rsid w:val="006B1367"/>
    <w:rsid w:val="006C0AB6"/>
    <w:rsid w:val="006C339C"/>
    <w:rsid w:val="006D6F95"/>
    <w:rsid w:val="006E4A58"/>
    <w:rsid w:val="00712B22"/>
    <w:rsid w:val="00717897"/>
    <w:rsid w:val="00734152"/>
    <w:rsid w:val="0073489A"/>
    <w:rsid w:val="0073576E"/>
    <w:rsid w:val="00740BE0"/>
    <w:rsid w:val="007431EA"/>
    <w:rsid w:val="00750998"/>
    <w:rsid w:val="00774E10"/>
    <w:rsid w:val="00785B53"/>
    <w:rsid w:val="007933CD"/>
    <w:rsid w:val="00793CC5"/>
    <w:rsid w:val="00794FFD"/>
    <w:rsid w:val="00795498"/>
    <w:rsid w:val="007B7E67"/>
    <w:rsid w:val="007D291C"/>
    <w:rsid w:val="007D3AA4"/>
    <w:rsid w:val="007D5000"/>
    <w:rsid w:val="007E4088"/>
    <w:rsid w:val="007E6A61"/>
    <w:rsid w:val="007F5FF9"/>
    <w:rsid w:val="00801CF0"/>
    <w:rsid w:val="008040D7"/>
    <w:rsid w:val="00807AC4"/>
    <w:rsid w:val="00807E5A"/>
    <w:rsid w:val="00810211"/>
    <w:rsid w:val="00810A14"/>
    <w:rsid w:val="008149E8"/>
    <w:rsid w:val="0081621E"/>
    <w:rsid w:val="008229CF"/>
    <w:rsid w:val="00823103"/>
    <w:rsid w:val="00825955"/>
    <w:rsid w:val="00825BE1"/>
    <w:rsid w:val="008270F4"/>
    <w:rsid w:val="008274FD"/>
    <w:rsid w:val="00832E69"/>
    <w:rsid w:val="00836AC0"/>
    <w:rsid w:val="00841B0A"/>
    <w:rsid w:val="00843A4B"/>
    <w:rsid w:val="00850ABF"/>
    <w:rsid w:val="008551B7"/>
    <w:rsid w:val="00875F55"/>
    <w:rsid w:val="00881A74"/>
    <w:rsid w:val="008875B8"/>
    <w:rsid w:val="00887874"/>
    <w:rsid w:val="00891456"/>
    <w:rsid w:val="008A0794"/>
    <w:rsid w:val="008A3FE3"/>
    <w:rsid w:val="008A6EEC"/>
    <w:rsid w:val="008B39CB"/>
    <w:rsid w:val="008C1F9E"/>
    <w:rsid w:val="008C2BDE"/>
    <w:rsid w:val="008C4C7D"/>
    <w:rsid w:val="008D1BF6"/>
    <w:rsid w:val="008D39FA"/>
    <w:rsid w:val="008D4D2A"/>
    <w:rsid w:val="008E64E4"/>
    <w:rsid w:val="008E7450"/>
    <w:rsid w:val="008F6EF5"/>
    <w:rsid w:val="00904675"/>
    <w:rsid w:val="009100B0"/>
    <w:rsid w:val="00927F3E"/>
    <w:rsid w:val="00936224"/>
    <w:rsid w:val="00937B5F"/>
    <w:rsid w:val="009419E0"/>
    <w:rsid w:val="0094648C"/>
    <w:rsid w:val="009467A0"/>
    <w:rsid w:val="00974F9D"/>
    <w:rsid w:val="009761F3"/>
    <w:rsid w:val="0098286F"/>
    <w:rsid w:val="00982CC8"/>
    <w:rsid w:val="009909BF"/>
    <w:rsid w:val="009B23A5"/>
    <w:rsid w:val="009B3552"/>
    <w:rsid w:val="009B3FF2"/>
    <w:rsid w:val="009C652D"/>
    <w:rsid w:val="009D272F"/>
    <w:rsid w:val="009D710F"/>
    <w:rsid w:val="009F3B3F"/>
    <w:rsid w:val="00A05B89"/>
    <w:rsid w:val="00A06E5A"/>
    <w:rsid w:val="00A21E8C"/>
    <w:rsid w:val="00A23435"/>
    <w:rsid w:val="00A37F50"/>
    <w:rsid w:val="00A4087A"/>
    <w:rsid w:val="00A51246"/>
    <w:rsid w:val="00A53607"/>
    <w:rsid w:val="00A57625"/>
    <w:rsid w:val="00A61EA3"/>
    <w:rsid w:val="00A645C0"/>
    <w:rsid w:val="00A72C22"/>
    <w:rsid w:val="00A85509"/>
    <w:rsid w:val="00A91923"/>
    <w:rsid w:val="00A95AA7"/>
    <w:rsid w:val="00AA19BF"/>
    <w:rsid w:val="00AA3D40"/>
    <w:rsid w:val="00AB029E"/>
    <w:rsid w:val="00AB17F8"/>
    <w:rsid w:val="00AB2D50"/>
    <w:rsid w:val="00AB44D7"/>
    <w:rsid w:val="00AB4681"/>
    <w:rsid w:val="00AD2E8F"/>
    <w:rsid w:val="00AE60EE"/>
    <w:rsid w:val="00AE7E29"/>
    <w:rsid w:val="00B05B28"/>
    <w:rsid w:val="00B2060E"/>
    <w:rsid w:val="00B20FB4"/>
    <w:rsid w:val="00B22420"/>
    <w:rsid w:val="00B25779"/>
    <w:rsid w:val="00B33775"/>
    <w:rsid w:val="00B47347"/>
    <w:rsid w:val="00B47671"/>
    <w:rsid w:val="00B47E21"/>
    <w:rsid w:val="00B50C6E"/>
    <w:rsid w:val="00B53EB2"/>
    <w:rsid w:val="00B64C24"/>
    <w:rsid w:val="00B80C8C"/>
    <w:rsid w:val="00B95AF5"/>
    <w:rsid w:val="00B97C87"/>
    <w:rsid w:val="00BA46DA"/>
    <w:rsid w:val="00BB1621"/>
    <w:rsid w:val="00BB3DB2"/>
    <w:rsid w:val="00BC3EA5"/>
    <w:rsid w:val="00BC7A1F"/>
    <w:rsid w:val="00BC7BD4"/>
    <w:rsid w:val="00BD1644"/>
    <w:rsid w:val="00BD4003"/>
    <w:rsid w:val="00BD5CC5"/>
    <w:rsid w:val="00BD5E84"/>
    <w:rsid w:val="00BE2BC2"/>
    <w:rsid w:val="00BF1716"/>
    <w:rsid w:val="00C06B33"/>
    <w:rsid w:val="00C06CE8"/>
    <w:rsid w:val="00C100B1"/>
    <w:rsid w:val="00C13D24"/>
    <w:rsid w:val="00C15BD0"/>
    <w:rsid w:val="00C303C2"/>
    <w:rsid w:val="00C439D4"/>
    <w:rsid w:val="00C44EDA"/>
    <w:rsid w:val="00C456ED"/>
    <w:rsid w:val="00C54C4F"/>
    <w:rsid w:val="00C86C2D"/>
    <w:rsid w:val="00C9104E"/>
    <w:rsid w:val="00CA69C5"/>
    <w:rsid w:val="00CA7C8E"/>
    <w:rsid w:val="00CC7C0B"/>
    <w:rsid w:val="00CD2A47"/>
    <w:rsid w:val="00CF2848"/>
    <w:rsid w:val="00CF5027"/>
    <w:rsid w:val="00CF6856"/>
    <w:rsid w:val="00CF7B84"/>
    <w:rsid w:val="00D015F2"/>
    <w:rsid w:val="00D01634"/>
    <w:rsid w:val="00D125F6"/>
    <w:rsid w:val="00D51037"/>
    <w:rsid w:val="00D51254"/>
    <w:rsid w:val="00D52E4D"/>
    <w:rsid w:val="00D55449"/>
    <w:rsid w:val="00D555B9"/>
    <w:rsid w:val="00D60303"/>
    <w:rsid w:val="00D65438"/>
    <w:rsid w:val="00D857A3"/>
    <w:rsid w:val="00D94634"/>
    <w:rsid w:val="00D94816"/>
    <w:rsid w:val="00D96E39"/>
    <w:rsid w:val="00DA502D"/>
    <w:rsid w:val="00DA7560"/>
    <w:rsid w:val="00DB078A"/>
    <w:rsid w:val="00DB09CB"/>
    <w:rsid w:val="00DB619E"/>
    <w:rsid w:val="00DC460D"/>
    <w:rsid w:val="00DD6F29"/>
    <w:rsid w:val="00DE76C0"/>
    <w:rsid w:val="00DF0CC8"/>
    <w:rsid w:val="00DF2B6F"/>
    <w:rsid w:val="00DF42E9"/>
    <w:rsid w:val="00E018BA"/>
    <w:rsid w:val="00E14D20"/>
    <w:rsid w:val="00E37600"/>
    <w:rsid w:val="00E47EA4"/>
    <w:rsid w:val="00E55028"/>
    <w:rsid w:val="00E7366D"/>
    <w:rsid w:val="00E76038"/>
    <w:rsid w:val="00E83D4D"/>
    <w:rsid w:val="00E84652"/>
    <w:rsid w:val="00E93923"/>
    <w:rsid w:val="00EB0482"/>
    <w:rsid w:val="00EB2BF4"/>
    <w:rsid w:val="00EB2C8E"/>
    <w:rsid w:val="00EC44DB"/>
    <w:rsid w:val="00EC663D"/>
    <w:rsid w:val="00ED6E96"/>
    <w:rsid w:val="00EE6AD2"/>
    <w:rsid w:val="00EF1653"/>
    <w:rsid w:val="00EF4542"/>
    <w:rsid w:val="00EF55DE"/>
    <w:rsid w:val="00F01EA2"/>
    <w:rsid w:val="00F03E0B"/>
    <w:rsid w:val="00F31E12"/>
    <w:rsid w:val="00F325E0"/>
    <w:rsid w:val="00F425E8"/>
    <w:rsid w:val="00F42A58"/>
    <w:rsid w:val="00F4346E"/>
    <w:rsid w:val="00F45A39"/>
    <w:rsid w:val="00F5089E"/>
    <w:rsid w:val="00F6380B"/>
    <w:rsid w:val="00F649D8"/>
    <w:rsid w:val="00F71E13"/>
    <w:rsid w:val="00F71E4E"/>
    <w:rsid w:val="00F72DF3"/>
    <w:rsid w:val="00F81713"/>
    <w:rsid w:val="00F86BBC"/>
    <w:rsid w:val="00F92E29"/>
    <w:rsid w:val="00F92E6E"/>
    <w:rsid w:val="00F9598C"/>
    <w:rsid w:val="00F964B3"/>
    <w:rsid w:val="00F9795C"/>
    <w:rsid w:val="00FA0D35"/>
    <w:rsid w:val="00FA75E9"/>
    <w:rsid w:val="00FA7731"/>
    <w:rsid w:val="00FB0120"/>
    <w:rsid w:val="00FB041F"/>
    <w:rsid w:val="00FB3E3D"/>
    <w:rsid w:val="00FC520A"/>
    <w:rsid w:val="00FD1F17"/>
    <w:rsid w:val="00FD3BD9"/>
    <w:rsid w:val="00FE0FC8"/>
    <w:rsid w:val="00FF368E"/>
    <w:rsid w:val="00FF3CEA"/>
    <w:rsid w:val="00FF4B58"/>
    <w:rsid w:val="00FF50D0"/>
    <w:rsid w:val="00FF6455"/>
    <w:rsid w:val="07B306F5"/>
    <w:rsid w:val="09926CA1"/>
    <w:rsid w:val="0F40744E"/>
    <w:rsid w:val="168B1F6A"/>
    <w:rsid w:val="1A6047BB"/>
    <w:rsid w:val="20672625"/>
    <w:rsid w:val="258D1C99"/>
    <w:rsid w:val="29605919"/>
    <w:rsid w:val="3FA37E11"/>
    <w:rsid w:val="4145530F"/>
    <w:rsid w:val="43A231E7"/>
    <w:rsid w:val="4AFA57C3"/>
    <w:rsid w:val="56890CDA"/>
    <w:rsid w:val="57505EFB"/>
    <w:rsid w:val="5DD16D4B"/>
    <w:rsid w:val="66E60688"/>
    <w:rsid w:val="695932DA"/>
    <w:rsid w:val="6D443F03"/>
    <w:rsid w:val="78293807"/>
    <w:rsid w:val="79610365"/>
    <w:rsid w:val="79F936AC"/>
    <w:rsid w:val="7C25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Calibri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uiPriority w:val="0"/>
    <w:pPr>
      <w:ind w:left="100" w:leftChars="2500"/>
    </w:pPr>
    <w:rPr>
      <w:rFonts w:eastAsia="宋体" w:cs="Times New Roman"/>
      <w:szCs w:val="24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5">
    <w:name w:val="header"/>
    <w:basedOn w:val="1"/>
    <w:link w:val="12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uiPriority w:val="0"/>
  </w:style>
  <w:style w:type="character" w:styleId="10">
    <w:name w:val="Hyperlink"/>
    <w:uiPriority w:val="0"/>
    <w:rPr>
      <w:color w:val="0000FF"/>
      <w:u w:val="single"/>
    </w:rPr>
  </w:style>
  <w:style w:type="character" w:customStyle="1" w:styleId="11">
    <w:name w:val="页脚 Char"/>
    <w:link w:val="4"/>
    <w:uiPriority w:val="0"/>
    <w:rPr>
      <w:sz w:val="18"/>
      <w:szCs w:val="18"/>
    </w:rPr>
  </w:style>
  <w:style w:type="character" w:customStyle="1" w:styleId="12">
    <w:name w:val="页眉 Char"/>
    <w:link w:val="5"/>
    <w:uiPriority w:val="0"/>
    <w:rPr>
      <w:sz w:val="18"/>
      <w:szCs w:val="18"/>
    </w:rPr>
  </w:style>
  <w:style w:type="character" w:customStyle="1" w:styleId="13">
    <w:name w:val="日期 Char"/>
    <w:link w:val="2"/>
    <w:uiPriority w:val="0"/>
    <w:rPr>
      <w:rFonts w:ascii="Times New Roman" w:hAnsi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218CFB-3ACF-417A-880A-50EB7687CD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10</Pages>
  <Words>1050</Words>
  <Characters>5987</Characters>
  <Lines>49</Lines>
  <Paragraphs>14</Paragraphs>
  <TotalTime>54</TotalTime>
  <ScaleCrop>false</ScaleCrop>
  <LinksUpToDate>false</LinksUpToDate>
  <CharactersWithSpaces>7023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2019-12-12T07:50:00Z</dcterms:created>
  <dc:creator>超级管理员</dc:creator>
  <cp:lastModifiedBy>新宇</cp:lastModifiedBy>
  <cp:lastPrinted>2019-12-12T08:09:00Z</cp:lastPrinted>
  <dcterms:modified xsi:type="dcterms:W3CDTF">2019-12-13T02:46:24Z</dcterms:modified>
  <dc:title>关于对参加“江西省2012年6月部分新职业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