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pacing w:val="-20"/>
          <w:sz w:val="44"/>
          <w:szCs w:val="44"/>
        </w:rPr>
      </w:pPr>
      <w:bookmarkStart w:id="0" w:name="_GoBack"/>
      <w:bookmarkEnd w:id="0"/>
      <w:r>
        <w:rPr>
          <w:rFonts w:ascii="黑体" w:hAnsi="黑体" w:eastAsia="黑体" w:cs="黑体"/>
          <w:spacing w:val="-20"/>
          <w:sz w:val="44"/>
          <w:szCs w:val="44"/>
        </w:rPr>
        <w:t>2019</w:t>
      </w:r>
      <w:r>
        <w:rPr>
          <w:rFonts w:hint="eastAsia" w:ascii="黑体" w:hAnsi="黑体" w:eastAsia="黑体" w:cs="黑体"/>
          <w:spacing w:val="-20"/>
          <w:sz w:val="44"/>
          <w:szCs w:val="44"/>
        </w:rPr>
        <w:t>年新余市第一批重点监控合理用药药品目录（</w:t>
      </w:r>
      <w:r>
        <w:rPr>
          <w:rFonts w:hint="eastAsia" w:ascii="方正小标宋简体" w:hAnsi="黑体" w:eastAsia="方正小标宋简体" w:cs="方正小标宋简体"/>
          <w:sz w:val="44"/>
          <w:szCs w:val="44"/>
        </w:rPr>
        <w:t>化药及生物制品</w:t>
      </w:r>
      <w:r>
        <w:rPr>
          <w:rFonts w:hint="eastAsia" w:ascii="黑体" w:hAnsi="黑体" w:eastAsia="黑体" w:cs="黑体"/>
          <w:spacing w:val="-20"/>
          <w:sz w:val="44"/>
          <w:szCs w:val="44"/>
        </w:rPr>
        <w:t>）</w:t>
      </w:r>
    </w:p>
    <w:tbl>
      <w:tblPr>
        <w:tblStyle w:val="2"/>
        <w:tblW w:w="8774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54"/>
        <w:gridCol w:w="3574"/>
        <w:gridCol w:w="1274"/>
        <w:gridCol w:w="297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9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32"/>
                <w:szCs w:val="32"/>
              </w:rPr>
              <w:t>序号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32"/>
                <w:szCs w:val="32"/>
              </w:rPr>
              <w:t>药品通用名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32"/>
                <w:szCs w:val="32"/>
              </w:rPr>
              <w:t>序号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32"/>
                <w:szCs w:val="32"/>
              </w:rPr>
              <w:t>药品通用名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4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神经节苷脂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22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人血白蛋白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4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脑苷肌肽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23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头孢米诺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4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奥拉西坦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24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拉氧头孢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4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磷酸肌酸钠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25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紫杉醇脂质体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5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小牛血清去蛋白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26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丹参酮</w:t>
            </w:r>
            <w:r>
              <w:rPr>
                <w:rFonts w:hint="eastAsia" w:ascii="宋体" w:cs="宋体"/>
                <w:spacing w:val="-20"/>
                <w:sz w:val="32"/>
                <w:szCs w:val="32"/>
              </w:rPr>
              <w:t>Ⅱ</w:t>
            </w: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6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前列地尔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27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美洛西林舒巴坦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7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曲克芦丁脑蛋白水解物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28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谷红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8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复合辅酶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29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红花黄色素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9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丹参川芎嗪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30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头孢替安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10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转化糖电解质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31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兰索拉唑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11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鼠神经生长因子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32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左氧氟沙星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12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胸腺五肽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33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哌拉西林舒巴坦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13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核糖核酸</w:t>
            </w:r>
            <w:r>
              <w:rPr>
                <w:rFonts w:hint="eastAsia" w:ascii="宋体" w:cs="宋体"/>
                <w:spacing w:val="-20"/>
                <w:sz w:val="32"/>
                <w:szCs w:val="32"/>
              </w:rPr>
              <w:t>Ⅱ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34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头孢噻肟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14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依达拉奉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35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泮托拉唑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15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骨肽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36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头孢美唑钠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16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脑蛋白水解物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37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穿琥宁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17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核糖核酸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38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乌司他丁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18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长春西汀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39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头孢地尼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19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小牛血去蛋白提取物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40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雷贝拉唑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20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马来酸桂哌齐特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41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溴己新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spacing w:val="-20"/>
                <w:sz w:val="32"/>
                <w:szCs w:val="32"/>
              </w:rPr>
              <w:t>21</w:t>
            </w:r>
          </w:p>
        </w:tc>
        <w:tc>
          <w:tcPr>
            <w:tcW w:w="3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  <w:sz w:val="32"/>
                <w:szCs w:val="32"/>
              </w:rPr>
              <w:t>哌拉西林他唑巴坦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  <w:sz w:val="22"/>
                <w:szCs w:val="22"/>
              </w:rPr>
            </w:pP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line="560" w:lineRule="auto"/>
              <w:jc w:val="center"/>
              <w:rPr>
                <w:rFonts w:ascii="宋体" w:cs="Times New Roman"/>
                <w:sz w:val="22"/>
                <w:szCs w:val="22"/>
              </w:rPr>
            </w:pPr>
          </w:p>
        </w:tc>
      </w:tr>
    </w:tbl>
    <w:p>
      <w:pPr>
        <w:spacing w:line="580" w:lineRule="auto"/>
        <w:rPr>
          <w:rFonts w:ascii="黑体" w:hAnsi="黑体" w:eastAsia="黑体" w:cs="Times New Roman"/>
          <w:spacing w:val="-2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F4"/>
    <w:rsid w:val="001E7D4C"/>
    <w:rsid w:val="00287653"/>
    <w:rsid w:val="00646719"/>
    <w:rsid w:val="006E5F12"/>
    <w:rsid w:val="00B37B9F"/>
    <w:rsid w:val="00C73FF4"/>
    <w:rsid w:val="00D3587F"/>
    <w:rsid w:val="00DE49B0"/>
    <w:rsid w:val="00E51BD5"/>
    <w:rsid w:val="5436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 w:locked="1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link w:val="4"/>
    <w:semiHidden/>
    <w:locked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 Char Char Char Char Char Char"/>
    <w:basedOn w:val="1"/>
    <w:link w:val="3"/>
    <w:uiPriority w:val="99"/>
    <w:rPr>
      <w:rFonts w:ascii="Tahoma" w:hAnsi="Tahoma" w:cs="Tahom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www.ftpdown.com</Company>
  <Pages>2</Pages>
  <Words>64</Words>
  <Characters>370</Characters>
  <Lines>0</Lines>
  <Paragraphs>0</Paragraphs>
  <TotalTime>11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2019-07-25T08:33:00Z</dcterms:created>
  <dc:creator>肖建山</dc:creator>
  <cp:lastModifiedBy>Administrator</cp:lastModifiedBy>
  <dcterms:modified xsi:type="dcterms:W3CDTF">2019-08-24T04:46:42Z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