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left="0" w:leftChars="0" w:right="0" w:firstLine="0" w:firstLineChars="0"/>
        <w:jc w:val="center"/>
        <w:textAlignment w:val="auto"/>
        <w:rPr>
          <w:rFonts w:hint="eastAsia" w:ascii="宋体" w:hAnsi="宋体" w:eastAsia="宋体" w:cs="宋体"/>
          <w:i w:val="0"/>
          <w:caps w:val="0"/>
          <w:color w:val="171717"/>
          <w:spacing w:val="0"/>
          <w:sz w:val="28"/>
          <w:szCs w:val="28"/>
        </w:rPr>
      </w:pPr>
      <w:r>
        <w:rPr>
          <w:rFonts w:hint="eastAsia" w:ascii="宋体" w:hAnsi="宋体" w:eastAsia="宋体" w:cs="宋体"/>
          <w:i w:val="0"/>
          <w:caps w:val="0"/>
          <w:color w:val="171717"/>
          <w:spacing w:val="0"/>
          <w:sz w:val="28"/>
          <w:szCs w:val="28"/>
          <w:lang w:val="en-US" w:eastAsia="zh-CN"/>
        </w:rPr>
        <w:t>伦理审查</w:t>
      </w:r>
      <w:r>
        <w:rPr>
          <w:rFonts w:hint="eastAsia" w:ascii="宋体" w:hAnsi="宋体" w:eastAsia="宋体" w:cs="宋体"/>
          <w:i w:val="0"/>
          <w:caps w:val="0"/>
          <w:color w:val="171717"/>
          <w:spacing w:val="0"/>
          <w:sz w:val="28"/>
          <w:szCs w:val="28"/>
        </w:rPr>
        <w:t>申请指南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为保护临床研究中受试者的权益、保障其安全，保证临床研究的科学性，拟在我院进行的涉及人体的临床研究项目，应向</w:t>
      </w:r>
      <w:r>
        <w:rPr>
          <w:rFonts w:hint="eastAsia" w:ascii="宋体" w:hAnsi="宋体" w:eastAsia="宋体" w:cs="宋体"/>
          <w:i w:val="0"/>
          <w:caps w:val="0"/>
          <w:color w:val="333333"/>
          <w:spacing w:val="0"/>
          <w:sz w:val="24"/>
          <w:szCs w:val="24"/>
          <w:lang w:eastAsia="zh-CN"/>
        </w:rPr>
        <w:t>新余市人民医院医学伦理审查委员会</w:t>
      </w:r>
      <w:r>
        <w:rPr>
          <w:rFonts w:hint="eastAsia" w:ascii="宋体" w:hAnsi="宋体" w:eastAsia="宋体" w:cs="宋体"/>
          <w:i w:val="0"/>
          <w:caps w:val="0"/>
          <w:color w:val="333333"/>
          <w:spacing w:val="0"/>
          <w:sz w:val="24"/>
          <w:szCs w:val="24"/>
        </w:rPr>
        <w:t>提出伦理审批申请。为指导主要研究者/申办者、课题负责人提交药物/医疗器械临床试验项目、特制定本指南。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Style w:val="8"/>
          <w:rFonts w:hint="eastAsia" w:ascii="宋体" w:hAnsi="宋体" w:eastAsia="宋体" w:cs="宋体"/>
          <w:i w:val="0"/>
          <w:caps w:val="0"/>
          <w:color w:val="333333"/>
          <w:spacing w:val="0"/>
          <w:sz w:val="24"/>
          <w:szCs w:val="24"/>
        </w:rPr>
      </w:pPr>
      <w:r>
        <w:rPr>
          <w:rStyle w:val="8"/>
          <w:rFonts w:hint="eastAsia" w:ascii="宋体" w:hAnsi="宋体" w:eastAsia="宋体" w:cs="宋体"/>
          <w:i w:val="0"/>
          <w:caps w:val="0"/>
          <w:color w:val="333333"/>
          <w:spacing w:val="0"/>
          <w:sz w:val="24"/>
          <w:szCs w:val="24"/>
          <w:lang w:val="en-US" w:eastAsia="zh-CN"/>
        </w:rPr>
        <w:t>一</w:t>
      </w:r>
      <w:r>
        <w:rPr>
          <w:rStyle w:val="8"/>
          <w:rFonts w:hint="eastAsia" w:ascii="宋体" w:hAnsi="宋体" w:eastAsia="宋体" w:cs="宋体"/>
          <w:i w:val="0"/>
          <w:caps w:val="0"/>
          <w:color w:val="333333"/>
          <w:spacing w:val="0"/>
          <w:sz w:val="24"/>
          <w:szCs w:val="24"/>
        </w:rPr>
        <w:t>、提交伦理审查的研究项目范围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根据国家药品监督管理局《药物临床试验质量管理规范》（20</w:t>
      </w:r>
      <w:r>
        <w:rPr>
          <w:rFonts w:hint="eastAsia" w:ascii="宋体" w:hAnsi="宋体" w:eastAsia="宋体" w:cs="宋体"/>
          <w:i w:val="0"/>
          <w:caps w:val="0"/>
          <w:color w:val="333333"/>
          <w:spacing w:val="0"/>
          <w:sz w:val="24"/>
          <w:szCs w:val="24"/>
          <w:lang w:val="en-US" w:eastAsia="zh-CN"/>
        </w:rPr>
        <w:t>20版</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《医疗器械临床试验质量管理规范》（20</w:t>
      </w:r>
      <w:r>
        <w:rPr>
          <w:rFonts w:hint="eastAsia" w:ascii="宋体" w:hAnsi="宋体" w:eastAsia="宋体" w:cs="宋体"/>
          <w:i w:val="0"/>
          <w:caps w:val="0"/>
          <w:color w:val="333333"/>
          <w:spacing w:val="0"/>
          <w:sz w:val="24"/>
          <w:szCs w:val="24"/>
          <w:lang w:val="en-US" w:eastAsia="zh-CN"/>
        </w:rPr>
        <w:t>22版</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《药物临床试验伦理审查工作指导原则》（2010</w:t>
      </w:r>
      <w:r>
        <w:rPr>
          <w:rFonts w:hint="eastAsia" w:ascii="宋体" w:hAnsi="宋体" w:eastAsia="宋体" w:cs="宋体"/>
          <w:i w:val="0"/>
          <w:caps w:val="0"/>
          <w:color w:val="333333"/>
          <w:spacing w:val="0"/>
          <w:sz w:val="24"/>
          <w:szCs w:val="24"/>
          <w:lang w:val="en-US" w:eastAsia="zh-CN"/>
        </w:rPr>
        <w:t>版</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国家中医药管理局颁布</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中医</w:t>
      </w:r>
      <w:r>
        <w:rPr>
          <w:rFonts w:hint="eastAsia" w:ascii="宋体" w:hAnsi="宋体" w:eastAsia="宋体" w:cs="宋体"/>
          <w:i w:val="0"/>
          <w:caps w:val="0"/>
          <w:color w:val="333333"/>
          <w:spacing w:val="0"/>
          <w:sz w:val="24"/>
          <w:szCs w:val="24"/>
        </w:rPr>
        <w:t>药临床</w:t>
      </w:r>
      <w:r>
        <w:rPr>
          <w:rFonts w:hint="eastAsia" w:ascii="宋体" w:hAnsi="宋体" w:eastAsia="宋体" w:cs="宋体"/>
          <w:i w:val="0"/>
          <w:caps w:val="0"/>
          <w:color w:val="333333"/>
          <w:spacing w:val="0"/>
          <w:sz w:val="24"/>
          <w:szCs w:val="24"/>
          <w:lang w:val="en-US" w:eastAsia="zh-CN"/>
        </w:rPr>
        <w:t>研究</w:t>
      </w:r>
      <w:r>
        <w:rPr>
          <w:rFonts w:hint="eastAsia" w:ascii="宋体" w:hAnsi="宋体" w:eastAsia="宋体" w:cs="宋体"/>
          <w:i w:val="0"/>
          <w:caps w:val="0"/>
          <w:color w:val="333333"/>
          <w:spacing w:val="0"/>
          <w:sz w:val="24"/>
          <w:szCs w:val="24"/>
        </w:rPr>
        <w:t>伦理审查工作</w:t>
      </w:r>
      <w:r>
        <w:rPr>
          <w:rFonts w:hint="eastAsia" w:ascii="宋体" w:hAnsi="宋体" w:eastAsia="宋体" w:cs="宋体"/>
          <w:i w:val="0"/>
          <w:caps w:val="0"/>
          <w:color w:val="333333"/>
          <w:spacing w:val="0"/>
          <w:sz w:val="24"/>
          <w:szCs w:val="24"/>
          <w:lang w:val="en-US" w:eastAsia="zh-CN"/>
        </w:rPr>
        <w:t>管理规范</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国家卫生和计划生育委员会《涉及人的</w:t>
      </w:r>
      <w:r>
        <w:rPr>
          <w:rFonts w:hint="eastAsia" w:ascii="宋体" w:hAnsi="宋体" w:eastAsia="宋体" w:cs="宋体"/>
          <w:i w:val="0"/>
          <w:caps w:val="0"/>
          <w:color w:val="333333"/>
          <w:spacing w:val="0"/>
          <w:sz w:val="24"/>
          <w:szCs w:val="24"/>
          <w:lang w:val="en-US" w:eastAsia="zh-CN"/>
        </w:rPr>
        <w:t>生命科学和医学</w:t>
      </w:r>
      <w:r>
        <w:rPr>
          <w:rFonts w:hint="eastAsia" w:ascii="宋体" w:hAnsi="宋体" w:eastAsia="宋体" w:cs="宋体"/>
          <w:i w:val="0"/>
          <w:caps w:val="0"/>
          <w:color w:val="333333"/>
          <w:spacing w:val="0"/>
          <w:sz w:val="24"/>
          <w:szCs w:val="24"/>
        </w:rPr>
        <w:t>研究伦理审查</w:t>
      </w:r>
      <w:r>
        <w:rPr>
          <w:rFonts w:hint="eastAsia" w:ascii="宋体" w:hAnsi="宋体" w:eastAsia="宋体" w:cs="宋体"/>
          <w:i w:val="0"/>
          <w:caps w:val="0"/>
          <w:color w:val="333333"/>
          <w:spacing w:val="0"/>
          <w:sz w:val="24"/>
          <w:szCs w:val="24"/>
          <w:lang w:val="en-US" w:eastAsia="zh-CN"/>
        </w:rPr>
        <w:t>办法</w:t>
      </w:r>
      <w:r>
        <w:rPr>
          <w:rFonts w:hint="eastAsia" w:ascii="宋体" w:hAnsi="宋体" w:eastAsia="宋体" w:cs="宋体"/>
          <w:i w:val="0"/>
          <w:caps w:val="0"/>
          <w:color w:val="333333"/>
          <w:spacing w:val="0"/>
          <w:sz w:val="24"/>
          <w:szCs w:val="24"/>
        </w:rPr>
        <w:t>》《涉及人的</w:t>
      </w:r>
      <w:r>
        <w:rPr>
          <w:rFonts w:hint="eastAsia" w:ascii="宋体" w:hAnsi="宋体" w:eastAsia="宋体" w:cs="宋体"/>
          <w:i w:val="0"/>
          <w:caps w:val="0"/>
          <w:color w:val="333333"/>
          <w:spacing w:val="0"/>
          <w:sz w:val="24"/>
          <w:szCs w:val="24"/>
          <w:lang w:val="en-US" w:eastAsia="zh-CN"/>
        </w:rPr>
        <w:t>临床</w:t>
      </w:r>
      <w:r>
        <w:rPr>
          <w:rFonts w:hint="eastAsia" w:ascii="宋体" w:hAnsi="宋体" w:eastAsia="宋体" w:cs="宋体"/>
          <w:i w:val="0"/>
          <w:caps w:val="0"/>
          <w:color w:val="333333"/>
          <w:spacing w:val="0"/>
          <w:sz w:val="24"/>
          <w:szCs w:val="24"/>
        </w:rPr>
        <w:t>研究伦理审查</w:t>
      </w:r>
      <w:r>
        <w:rPr>
          <w:rFonts w:hint="eastAsia" w:ascii="宋体" w:hAnsi="宋体" w:eastAsia="宋体" w:cs="宋体"/>
          <w:i w:val="0"/>
          <w:caps w:val="0"/>
          <w:color w:val="333333"/>
          <w:spacing w:val="0"/>
          <w:sz w:val="24"/>
          <w:szCs w:val="24"/>
          <w:lang w:val="en-US" w:eastAsia="zh-CN"/>
        </w:rPr>
        <w:t>委员会建设指南</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lang w:val="en-US" w:eastAsia="zh-CN"/>
        </w:rPr>
        <w:t>023版</w:t>
      </w:r>
      <w:r>
        <w:rPr>
          <w:rFonts w:hint="eastAsia" w:ascii="宋体" w:hAnsi="宋体" w:eastAsia="宋体" w:cs="宋体"/>
          <w:i w:val="0"/>
          <w:caps w:val="0"/>
          <w:color w:val="333333"/>
          <w:spacing w:val="0"/>
          <w:sz w:val="24"/>
          <w:szCs w:val="24"/>
        </w:rPr>
        <w:t>），下列范围的研究项目应依据本指南提交伦理审查申请/报告：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在</w:t>
      </w:r>
      <w:r>
        <w:rPr>
          <w:rFonts w:hint="eastAsia" w:ascii="宋体" w:hAnsi="宋体" w:eastAsia="宋体" w:cs="宋体"/>
          <w:i w:val="0"/>
          <w:caps w:val="0"/>
          <w:color w:val="333333"/>
          <w:spacing w:val="0"/>
          <w:sz w:val="24"/>
          <w:szCs w:val="24"/>
          <w:lang w:eastAsia="zh-CN"/>
        </w:rPr>
        <w:t>新余市人民医院医学</w:t>
      </w:r>
      <w:r>
        <w:rPr>
          <w:rFonts w:hint="eastAsia" w:ascii="宋体" w:hAnsi="宋体" w:eastAsia="宋体" w:cs="宋体"/>
          <w:i w:val="0"/>
          <w:caps w:val="0"/>
          <w:color w:val="333333"/>
          <w:spacing w:val="0"/>
          <w:sz w:val="24"/>
          <w:szCs w:val="24"/>
          <w:lang w:val="en-US" w:eastAsia="zh-CN"/>
        </w:rPr>
        <w:t>临床研究中心</w:t>
      </w:r>
      <w:r>
        <w:rPr>
          <w:rFonts w:hint="eastAsia" w:ascii="宋体" w:hAnsi="宋体" w:eastAsia="宋体" w:cs="宋体"/>
          <w:i w:val="0"/>
          <w:caps w:val="0"/>
          <w:color w:val="333333"/>
          <w:spacing w:val="0"/>
          <w:sz w:val="24"/>
          <w:szCs w:val="24"/>
        </w:rPr>
        <w:t>立项的临床试验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临床</w:t>
      </w:r>
      <w:r>
        <w:rPr>
          <w:rFonts w:hint="eastAsia" w:ascii="宋体" w:hAnsi="宋体" w:eastAsia="宋体" w:cs="宋体"/>
          <w:i w:val="0"/>
          <w:caps w:val="0"/>
          <w:color w:val="333333"/>
          <w:spacing w:val="0"/>
          <w:sz w:val="24"/>
          <w:szCs w:val="24"/>
          <w:lang w:val="en-US" w:eastAsia="zh-CN"/>
        </w:rPr>
        <w:t>研究</w:t>
      </w:r>
      <w:r>
        <w:rPr>
          <w:rFonts w:hint="eastAsia" w:ascii="宋体" w:hAnsi="宋体" w:eastAsia="宋体" w:cs="宋体"/>
          <w:i w:val="0"/>
          <w:caps w:val="0"/>
          <w:color w:val="333333"/>
          <w:spacing w:val="0"/>
          <w:sz w:val="24"/>
          <w:szCs w:val="24"/>
        </w:rPr>
        <w:t>过程中需要进行修改的研究方案、知情同意书等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涉及人体研究的科研课题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其他需要</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审批的项目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二</w:t>
      </w:r>
      <w:r>
        <w:rPr>
          <w:rStyle w:val="8"/>
          <w:rFonts w:hint="eastAsia" w:ascii="宋体" w:hAnsi="宋体" w:eastAsia="宋体" w:cs="宋体"/>
          <w:i w:val="0"/>
          <w:caps w:val="0"/>
          <w:color w:val="333333"/>
          <w:spacing w:val="0"/>
          <w:sz w:val="24"/>
          <w:szCs w:val="24"/>
        </w:rPr>
        <w:t>、伦理审查申请/报告的类别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一</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初始审查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初始审查申请：符合上述范围的研究项目，应在研究开始前提交伦理审查申请，经批准后方可实施。“初始审查申请”是指首次向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提交的审查申请。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i w:val="0"/>
          <w:caps w:val="0"/>
          <w:color w:val="333333"/>
          <w:spacing w:val="0"/>
          <w:sz w:val="24"/>
          <w:szCs w:val="24"/>
        </w:rPr>
        <w:t>跟踪审查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修正案审查申请：研究过程中若变更主要研究者，对临床研究方案、知情同意书、招募材料等的任何修改，应向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提交修正案审查申请，经批准后执行。为避免研究对受试者的即刻危险，研究者可在</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批准前修改研究方案，事后应将修改研究方案的情况及原因，以“修正案审查申请”的方式及时提交</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研究进展报告：应按照伦理审查意见规定的年度/定期跟踪审查频率，在截止日期前1个月提交研究进展报告；申办者应当向组长单位</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提交各中心研究进展的汇总报告；当出现任何可能显著影响研究进行、或增加受试者危险的情况时，应以“研究进展报告”的方式，及时报告</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。如果伦理审查</w:t>
      </w:r>
      <w:r>
        <w:rPr>
          <w:rFonts w:hint="eastAsia" w:ascii="宋体" w:hAnsi="宋体" w:eastAsia="宋体" w:cs="宋体"/>
          <w:i w:val="0"/>
          <w:caps w:val="0"/>
          <w:color w:val="333333"/>
          <w:spacing w:val="0"/>
          <w:sz w:val="24"/>
          <w:szCs w:val="24"/>
          <w:lang w:val="en-US" w:eastAsia="zh-CN"/>
        </w:rPr>
        <w:t>意见</w:t>
      </w:r>
      <w:r>
        <w:rPr>
          <w:rFonts w:hint="eastAsia" w:ascii="宋体" w:hAnsi="宋体" w:eastAsia="宋体" w:cs="宋体"/>
          <w:i w:val="0"/>
          <w:caps w:val="0"/>
          <w:color w:val="333333"/>
          <w:spacing w:val="0"/>
          <w:sz w:val="24"/>
          <w:szCs w:val="24"/>
        </w:rPr>
        <w:t>有效期到期，需要申请延长</w:t>
      </w:r>
      <w:r>
        <w:rPr>
          <w:rFonts w:hint="eastAsia" w:ascii="宋体" w:hAnsi="宋体" w:eastAsia="宋体" w:cs="宋体"/>
          <w:i w:val="0"/>
          <w:caps w:val="0"/>
          <w:color w:val="333333"/>
          <w:spacing w:val="0"/>
          <w:sz w:val="24"/>
          <w:szCs w:val="24"/>
          <w:lang w:val="en-US" w:eastAsia="zh-CN"/>
        </w:rPr>
        <w:t>意见</w:t>
      </w:r>
      <w:r>
        <w:rPr>
          <w:rFonts w:hint="eastAsia" w:ascii="宋体" w:hAnsi="宋体" w:eastAsia="宋体" w:cs="宋体"/>
          <w:i w:val="0"/>
          <w:caps w:val="0"/>
          <w:color w:val="333333"/>
          <w:spacing w:val="0"/>
          <w:sz w:val="24"/>
          <w:szCs w:val="24"/>
        </w:rPr>
        <w:t>有效期，应通过“研究进展报告”申请。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3.</w:t>
      </w:r>
      <w:r>
        <w:rPr>
          <w:rFonts w:hint="eastAsia" w:ascii="宋体" w:hAnsi="宋体" w:eastAsia="宋体" w:cs="宋体"/>
          <w:i w:val="0"/>
          <w:caps w:val="0"/>
          <w:color w:val="333333"/>
          <w:spacing w:val="0"/>
          <w:sz w:val="24"/>
          <w:szCs w:val="24"/>
        </w:rPr>
        <w:t>严重不良事件</w:t>
      </w:r>
      <w:r>
        <w:rPr>
          <w:rFonts w:hint="eastAsia" w:ascii="宋体" w:hAnsi="宋体" w:eastAsia="宋体" w:cs="宋体"/>
          <w:i w:val="0"/>
          <w:caps w:val="0"/>
          <w:color w:val="333333"/>
          <w:spacing w:val="0"/>
          <w:sz w:val="24"/>
          <w:szCs w:val="24"/>
          <w:lang w:val="en-US" w:eastAsia="zh-CN"/>
        </w:rPr>
        <w:t>及SUSAR</w:t>
      </w:r>
      <w:r>
        <w:rPr>
          <w:rFonts w:hint="eastAsia" w:ascii="宋体" w:hAnsi="宋体" w:eastAsia="宋体" w:cs="宋体"/>
          <w:i w:val="0"/>
          <w:caps w:val="0"/>
          <w:color w:val="333333"/>
          <w:spacing w:val="0"/>
          <w:sz w:val="24"/>
          <w:szCs w:val="24"/>
        </w:rPr>
        <w:t>报告：严重不良事件是指临床研究过程中发生需住院治疗、延长住院时间、伤残、影响工作能力、危及生命或死亡、导致先天畸形等事件。</w:t>
      </w:r>
      <w:r>
        <w:rPr>
          <w:rFonts w:hint="eastAsia" w:ascii="宋体" w:hAnsi="宋体" w:eastAsia="宋体" w:cs="宋体"/>
          <w:i w:val="0"/>
          <w:caps w:val="0"/>
          <w:color w:val="333333"/>
          <w:spacing w:val="0"/>
          <w:sz w:val="24"/>
          <w:szCs w:val="24"/>
          <w:lang w:val="en-US" w:eastAsia="zh-CN"/>
        </w:rPr>
        <w:t>SUSAR指临床表现的性质和严重程度超出了试验药物研究者手册、已上市药品的说明书或者产品特性摘要等已有资料信息的可疑并且非预期的严重不良反应。</w:t>
      </w:r>
      <w:r>
        <w:rPr>
          <w:rFonts w:hint="eastAsia" w:ascii="宋体" w:hAnsi="宋体" w:eastAsia="宋体" w:cs="宋体"/>
          <w:i w:val="0"/>
          <w:caps w:val="0"/>
          <w:color w:val="333333"/>
          <w:spacing w:val="0"/>
          <w:sz w:val="24"/>
          <w:szCs w:val="24"/>
        </w:rPr>
        <w:t>发生严重不良事件</w:t>
      </w:r>
      <w:r>
        <w:rPr>
          <w:rFonts w:hint="eastAsia" w:ascii="宋体" w:hAnsi="宋体" w:eastAsia="宋体" w:cs="宋体"/>
          <w:i w:val="0"/>
          <w:caps w:val="0"/>
          <w:color w:val="333333"/>
          <w:spacing w:val="0"/>
          <w:sz w:val="24"/>
          <w:szCs w:val="24"/>
          <w:lang w:val="en-US" w:eastAsia="zh-CN"/>
        </w:rPr>
        <w:t>及SUSAR</w:t>
      </w:r>
      <w:r>
        <w:rPr>
          <w:rFonts w:hint="eastAsia" w:ascii="宋体" w:hAnsi="宋体" w:eastAsia="宋体" w:cs="宋体"/>
          <w:i w:val="0"/>
          <w:caps w:val="0"/>
          <w:color w:val="333333"/>
          <w:spacing w:val="0"/>
          <w:sz w:val="24"/>
          <w:szCs w:val="24"/>
        </w:rPr>
        <w:t>，应及时向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报告：需要报告的</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情况包括：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严重</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持续</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或研究者不配合监查/稽查，或对违规事件不予以纠正。凡是发生上述研究者违背GCP原则、没有遵从方案开展研究，可能对受试者的权益/健康、以及研究的科学性造成显著影响的情况，申办者/监查员/研究者应提交</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报告。为避免研究对受试者的即刻危险，研究者可在</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批准前偏离研究方案，事后应以“</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报告”的方式，向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报告任何偏离已批准方案之处并作解释。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暂停/终止研究报告：研究者/申办者暂停或提前终止临床研究，应及时向伦理委员提交暂停/终止研究报告。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rPr>
        <w:t>结题报告：完成临床研究，应及时向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提交结题报告。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（三）</w:t>
      </w:r>
      <w:r>
        <w:rPr>
          <w:rFonts w:hint="eastAsia" w:ascii="宋体" w:hAnsi="宋体" w:eastAsia="宋体" w:cs="宋体"/>
          <w:i w:val="0"/>
          <w:caps w:val="0"/>
          <w:color w:val="333333"/>
          <w:spacing w:val="0"/>
          <w:sz w:val="24"/>
          <w:szCs w:val="24"/>
        </w:rPr>
        <w:t>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复审申请：上述初始审查和跟踪审查后，按伦理审查意见“修</w:t>
      </w:r>
      <w:r>
        <w:rPr>
          <w:rFonts w:hint="eastAsia" w:ascii="宋体" w:hAnsi="宋体" w:eastAsia="宋体" w:cs="宋体"/>
          <w:i w:val="0"/>
          <w:caps w:val="0"/>
          <w:color w:val="333333"/>
          <w:spacing w:val="0"/>
          <w:sz w:val="24"/>
          <w:szCs w:val="24"/>
          <w:lang w:val="en-US" w:eastAsia="zh-CN"/>
        </w:rPr>
        <w:t>改</w:t>
      </w:r>
      <w:r>
        <w:rPr>
          <w:rFonts w:hint="eastAsia" w:ascii="宋体" w:hAnsi="宋体" w:eastAsia="宋体" w:cs="宋体"/>
          <w:i w:val="0"/>
          <w:caps w:val="0"/>
          <w:color w:val="333333"/>
          <w:spacing w:val="0"/>
          <w:sz w:val="24"/>
          <w:szCs w:val="24"/>
        </w:rPr>
        <w:t>后</w:t>
      </w:r>
      <w:r>
        <w:rPr>
          <w:rFonts w:hint="eastAsia" w:ascii="宋体" w:hAnsi="宋体" w:eastAsia="宋体" w:cs="宋体"/>
          <w:i w:val="0"/>
          <w:caps w:val="0"/>
          <w:color w:val="333333"/>
          <w:spacing w:val="0"/>
          <w:sz w:val="24"/>
          <w:szCs w:val="24"/>
          <w:lang w:val="en-US" w:eastAsia="zh-CN"/>
        </w:rPr>
        <w:t>批准</w:t>
      </w:r>
      <w:r>
        <w:rPr>
          <w:rFonts w:hint="eastAsia" w:ascii="宋体" w:hAnsi="宋体" w:eastAsia="宋体" w:cs="宋体"/>
          <w:i w:val="0"/>
          <w:caps w:val="0"/>
          <w:color w:val="333333"/>
          <w:spacing w:val="0"/>
          <w:sz w:val="24"/>
          <w:szCs w:val="24"/>
        </w:rPr>
        <w:t>，对方案进行修改后，应以“复审申请”的方式再次送审，经</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批准后方可实施；如果对伦理审查意见有不同的看法，可以“复审申请”的方式申诉不同意见，请</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重新考虑决定。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三</w:t>
      </w:r>
      <w:r>
        <w:rPr>
          <w:rStyle w:val="8"/>
          <w:rFonts w:hint="eastAsia" w:ascii="宋体" w:hAnsi="宋体" w:eastAsia="宋体" w:cs="宋体"/>
          <w:i w:val="0"/>
          <w:caps w:val="0"/>
          <w:color w:val="333333"/>
          <w:spacing w:val="0"/>
          <w:sz w:val="24"/>
          <w:szCs w:val="24"/>
        </w:rPr>
        <w:t>、提交伦理审查的流程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（一）</w:t>
      </w:r>
      <w:r>
        <w:rPr>
          <w:rFonts w:hint="eastAsia" w:ascii="宋体" w:hAnsi="宋体" w:eastAsia="宋体" w:cs="宋体"/>
          <w:i w:val="0"/>
          <w:caps w:val="0"/>
          <w:color w:val="333333"/>
          <w:spacing w:val="0"/>
          <w:sz w:val="24"/>
          <w:szCs w:val="24"/>
        </w:rPr>
        <w:t>提交送审文件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准备送审文件：递交伦理申请表，并根据送审文件清单，准备送审文件；方案（含摘要）和知情同意书注明版本号和版本日期。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主要研究者在将方案和知情同意书提交伦理审查前应和申办者充分讨论其科学问题和伦理问题。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3.</w:t>
      </w:r>
      <w:r>
        <w:rPr>
          <w:rFonts w:hint="eastAsia" w:ascii="宋体" w:hAnsi="宋体" w:eastAsia="宋体" w:cs="宋体"/>
          <w:i w:val="0"/>
          <w:caps w:val="0"/>
          <w:color w:val="333333"/>
          <w:spacing w:val="0"/>
          <w:sz w:val="24"/>
          <w:szCs w:val="24"/>
        </w:rPr>
        <w:t>同一种药物/器械若可治疗多种适应症，应针对每种适应症制订不同的研究方案，并分别提交伦理审查。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w:t>
      </w:r>
      <w:r>
        <w:rPr>
          <w:rFonts w:hint="eastAsia" w:ascii="宋体" w:hAnsi="宋体" w:eastAsia="宋体" w:cs="宋体"/>
          <w:i w:val="0"/>
          <w:caps w:val="0"/>
          <w:color w:val="333333"/>
          <w:spacing w:val="0"/>
          <w:sz w:val="24"/>
          <w:szCs w:val="24"/>
        </w:rPr>
        <w:t>填写申请/报告的表格：根据伦理审查申请/报告的类别，填写相应的“申请”（初始审查申请，复审申请，修正案审查申请）或“报告”（研究进展报告，严重不良事件报告，</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报告，暂停/终止研究报告，结题报告）。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提交：可以首先提交1套送审文件，通过形式审查后，准备书面送审完整材料</w:t>
      </w: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份纸质版文件</w:t>
      </w:r>
      <w:r>
        <w:rPr>
          <w:rFonts w:hint="eastAsia" w:ascii="宋体" w:hAnsi="宋体" w:eastAsia="宋体" w:cs="宋体"/>
          <w:i w:val="0"/>
          <w:caps w:val="0"/>
          <w:color w:val="333333"/>
          <w:spacing w:val="0"/>
          <w:sz w:val="24"/>
          <w:szCs w:val="24"/>
          <w:lang w:val="en-US" w:eastAsia="zh-CN"/>
        </w:rPr>
        <w:t>,(</w:t>
      </w:r>
      <w:r>
        <w:rPr>
          <w:rFonts w:hint="eastAsia" w:ascii="宋体" w:hAnsi="宋体" w:eastAsia="宋体" w:cs="宋体"/>
          <w:i w:val="0"/>
          <w:caps w:val="0"/>
          <w:color w:val="333333"/>
          <w:spacing w:val="0"/>
          <w:sz w:val="24"/>
          <w:szCs w:val="24"/>
        </w:rPr>
        <w:t>中间用标签标明或隔页纸分隔，放在合适的文件盒内，文件盒外请写上醒目标识。由</w:t>
      </w:r>
      <w:r>
        <w:rPr>
          <w:rFonts w:hint="eastAsia" w:ascii="宋体" w:hAnsi="宋体" w:eastAsia="宋体" w:cs="宋体"/>
          <w:i w:val="0"/>
          <w:caps w:val="0"/>
          <w:color w:val="333333"/>
          <w:spacing w:val="0"/>
          <w:sz w:val="24"/>
          <w:szCs w:val="24"/>
          <w:lang w:val="en-US" w:eastAsia="zh-CN"/>
        </w:rPr>
        <w:t>临床研究中心</w:t>
      </w:r>
      <w:r>
        <w:rPr>
          <w:rFonts w:hint="eastAsia" w:ascii="宋体" w:hAnsi="宋体" w:eastAsia="宋体" w:cs="宋体"/>
          <w:i w:val="0"/>
          <w:caps w:val="0"/>
          <w:color w:val="333333"/>
          <w:spacing w:val="0"/>
          <w:sz w:val="24"/>
          <w:szCs w:val="24"/>
        </w:rPr>
        <w:t>递交至伦理办，加盖申办者封面章及骑缝章，有序排列，装订成册。电子版文件可同步，采用PDF格式或扫描件上传至</w:t>
      </w:r>
      <w:r>
        <w:rPr>
          <w:rFonts w:hint="eastAsia" w:ascii="宋体" w:hAnsi="宋体" w:eastAsia="宋体" w:cs="宋体"/>
          <w:i w:val="0"/>
          <w:caps w:val="0"/>
          <w:color w:val="333333"/>
          <w:spacing w:val="0"/>
          <w:sz w:val="24"/>
          <w:szCs w:val="24"/>
          <w:lang w:val="en-US" w:eastAsia="zh-CN"/>
        </w:rPr>
        <w:t>xysrmyyLL@163.com</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w:t>
      </w:r>
      <w:r>
        <w:rPr>
          <w:rFonts w:hint="eastAsia" w:ascii="宋体" w:hAnsi="宋体" w:eastAsia="宋体" w:cs="宋体"/>
          <w:i w:val="0"/>
          <w:caps w:val="0"/>
          <w:color w:val="333333"/>
          <w:spacing w:val="0"/>
          <w:sz w:val="24"/>
          <w:szCs w:val="24"/>
        </w:rPr>
        <w:t>含方案（含摘要）/知情同意书/招募材料/保险等电子文件，送至</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；首次提交伦理审查申请的主要研究者，还需提交主要研究者简历模板，提交简历及资质证明文件和GCP培训证书的复印件。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rPr>
        <w:t>补充/修改送审材料通知：</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受理后，如果认为送审文件不完整，文件要素有缺陷，发送补充/修改送审材料通知，告知缺项文件、缺陷的要素，以及最近审查会议前的送审截止日期。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7.</w:t>
      </w:r>
      <w:r>
        <w:rPr>
          <w:rFonts w:hint="eastAsia" w:ascii="宋体" w:hAnsi="宋体" w:eastAsia="宋体" w:cs="宋体"/>
          <w:i w:val="0"/>
          <w:caps w:val="0"/>
          <w:color w:val="333333"/>
          <w:spacing w:val="0"/>
          <w:sz w:val="24"/>
          <w:szCs w:val="24"/>
        </w:rPr>
        <w:t>受理通知：送审文件的完整性和要素通过形式审查，办公室秘书发送受理通知，并告知预定审查日期。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8.</w:t>
      </w:r>
      <w:r>
        <w:rPr>
          <w:rFonts w:hint="eastAsia" w:ascii="宋体" w:hAnsi="宋体" w:eastAsia="宋体" w:cs="宋体"/>
          <w:i w:val="0"/>
          <w:caps w:val="0"/>
          <w:color w:val="333333"/>
          <w:spacing w:val="0"/>
          <w:sz w:val="24"/>
          <w:szCs w:val="24"/>
        </w:rPr>
        <w:t xml:space="preserve"> 接受审查的准备</w:t>
      </w:r>
      <w:r>
        <w:rPr>
          <w:rFonts w:hint="eastAsia" w:ascii="宋体" w:hAnsi="宋体" w:eastAsia="宋体" w:cs="宋体"/>
          <w:i w:val="0"/>
          <w:caps w:val="0"/>
          <w:color w:val="333333"/>
          <w:spacing w:val="0"/>
          <w:sz w:val="24"/>
          <w:szCs w:val="24"/>
          <w:lang w:val="en-US" w:eastAsia="zh-CN"/>
        </w:rPr>
        <w:t>:伦理审查委员</w:t>
      </w:r>
      <w:r>
        <w:rPr>
          <w:rFonts w:hint="eastAsia" w:ascii="宋体" w:hAnsi="宋体" w:eastAsia="宋体" w:cs="宋体"/>
          <w:i w:val="0"/>
          <w:caps w:val="0"/>
          <w:color w:val="333333"/>
          <w:spacing w:val="0"/>
          <w:sz w:val="24"/>
          <w:szCs w:val="24"/>
        </w:rPr>
        <w:t>秘书会电话/短信通知会议时间/地点。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9.</w:t>
      </w:r>
      <w:r>
        <w:rPr>
          <w:rFonts w:hint="eastAsia" w:ascii="宋体" w:hAnsi="宋体" w:eastAsia="宋体" w:cs="宋体"/>
          <w:i w:val="0"/>
          <w:caps w:val="0"/>
          <w:color w:val="333333"/>
          <w:spacing w:val="0"/>
          <w:sz w:val="24"/>
          <w:szCs w:val="24"/>
        </w:rPr>
        <w:t>准备向会议报告：按照通知，需要到会报告者，准备报告内容，提前15分钟到达会场。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四</w:t>
      </w:r>
      <w:r>
        <w:rPr>
          <w:rStyle w:val="8"/>
          <w:rFonts w:hint="eastAsia" w:ascii="宋体" w:hAnsi="宋体" w:eastAsia="宋体" w:cs="宋体"/>
          <w:i w:val="0"/>
          <w:caps w:val="0"/>
          <w:color w:val="333333"/>
          <w:spacing w:val="0"/>
          <w:sz w:val="24"/>
          <w:szCs w:val="24"/>
        </w:rPr>
        <w:t>、伦理审查的时间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4.1</w:t>
      </w:r>
      <w:r>
        <w:rPr>
          <w:rFonts w:hint="eastAsia" w:ascii="宋体" w:hAnsi="宋体" w:eastAsia="宋体" w:cs="宋体"/>
          <w:i w:val="0"/>
          <w:caps w:val="0"/>
          <w:color w:val="333333"/>
          <w:spacing w:val="0"/>
          <w:sz w:val="24"/>
          <w:szCs w:val="24"/>
        </w:rPr>
        <w:t>审查项目达到一定数量时（至少</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个），</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将召开审查会议，一般为每</w:t>
      </w:r>
      <w:r>
        <w:rPr>
          <w:rFonts w:hint="eastAsia" w:ascii="宋体" w:hAnsi="宋体" w:eastAsia="宋体" w:cs="宋体"/>
          <w:i w:val="0"/>
          <w:caps w:val="0"/>
          <w:color w:val="333333"/>
          <w:spacing w:val="0"/>
          <w:sz w:val="24"/>
          <w:szCs w:val="24"/>
          <w:lang w:val="en-US" w:eastAsia="zh-CN"/>
        </w:rPr>
        <w:t>个月2</w:t>
      </w:r>
      <w:r>
        <w:rPr>
          <w:rFonts w:hint="eastAsia" w:ascii="宋体" w:hAnsi="宋体" w:eastAsia="宋体" w:cs="宋体"/>
          <w:i w:val="0"/>
          <w:caps w:val="0"/>
          <w:color w:val="333333"/>
          <w:spacing w:val="0"/>
          <w:sz w:val="24"/>
          <w:szCs w:val="24"/>
        </w:rPr>
        <w:t>次（特殊情况另行通知），需要时可以增加审查会议次数。</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办公室受理送审文件后，一般需要1周的时间进行处理，请在会议审查1周前提交送审文件。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4.2</w:t>
      </w:r>
      <w:r>
        <w:rPr>
          <w:rFonts w:hint="eastAsia" w:ascii="宋体" w:hAnsi="宋体" w:eastAsia="宋体" w:cs="宋体"/>
          <w:i w:val="0"/>
          <w:caps w:val="0"/>
          <w:color w:val="333333"/>
          <w:spacing w:val="0"/>
          <w:sz w:val="24"/>
          <w:szCs w:val="24"/>
        </w:rPr>
        <w:t>研究过程中出现重大或严重问题，危及受试者安全时，或发生其它需要</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召开会议进行紧急审查和决定的情况，</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将召开紧急会议进行审查。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五</w:t>
      </w:r>
      <w:r>
        <w:rPr>
          <w:rStyle w:val="8"/>
          <w:rFonts w:hint="eastAsia" w:ascii="宋体" w:hAnsi="宋体" w:eastAsia="宋体" w:cs="宋体"/>
          <w:i w:val="0"/>
          <w:caps w:val="0"/>
          <w:color w:val="333333"/>
          <w:spacing w:val="0"/>
          <w:sz w:val="24"/>
          <w:szCs w:val="24"/>
        </w:rPr>
        <w:t>、审查决定的传达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办公室在做出伦理审查决定后5个工作日内，以“伦理审查意见”的书面方式传达审查决定。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六</w:t>
      </w:r>
      <w:r>
        <w:rPr>
          <w:rStyle w:val="8"/>
          <w:rFonts w:hint="eastAsia" w:ascii="宋体" w:hAnsi="宋体" w:eastAsia="宋体" w:cs="宋体"/>
          <w:i w:val="0"/>
          <w:caps w:val="0"/>
          <w:color w:val="333333"/>
          <w:spacing w:val="0"/>
          <w:sz w:val="24"/>
          <w:szCs w:val="24"/>
        </w:rPr>
        <w:t>、伦理审查的费用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伦理审查费具体收费标准如下：</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药物和医疗器械试验</w:t>
      </w:r>
      <w:r>
        <w:rPr>
          <w:rFonts w:hint="eastAsia" w:ascii="宋体" w:hAnsi="宋体" w:eastAsia="宋体" w:cs="宋体"/>
          <w:sz w:val="24"/>
          <w:lang w:val="en-US" w:eastAsia="zh-CN"/>
        </w:rPr>
        <w:t>及</w:t>
      </w:r>
      <w:r>
        <w:rPr>
          <w:rFonts w:hint="eastAsia" w:ascii="宋体" w:hAnsi="宋体" w:eastAsia="宋体" w:cs="宋体"/>
          <w:sz w:val="24"/>
        </w:rPr>
        <w:t>外诊断试剂临床试验类的伦理审查费用由申办者缴纳，初始审查审查费人民币</w:t>
      </w:r>
      <w:r>
        <w:rPr>
          <w:rFonts w:hint="eastAsia" w:ascii="宋体" w:hAnsi="宋体" w:eastAsia="宋体" w:cs="宋体"/>
          <w:sz w:val="24"/>
          <w:lang w:val="en-US" w:eastAsia="zh-CN"/>
        </w:rPr>
        <w:t>5</w:t>
      </w:r>
      <w:r>
        <w:rPr>
          <w:rFonts w:hint="eastAsia" w:ascii="宋体" w:hAnsi="宋体" w:eastAsia="宋体" w:cs="宋体"/>
          <w:sz w:val="24"/>
        </w:rPr>
        <w:t>000元/项。</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研究者发起的临床研究项目，由申请人自行缴纳，每项评审费人民币</w:t>
      </w:r>
      <w:r>
        <w:rPr>
          <w:rFonts w:hint="eastAsia" w:ascii="宋体" w:hAnsi="宋体" w:eastAsia="宋体" w:cs="宋体"/>
          <w:sz w:val="24"/>
          <w:lang w:val="en-US" w:eastAsia="zh-CN"/>
        </w:rPr>
        <w:t>1000</w:t>
      </w:r>
      <w:r>
        <w:rPr>
          <w:rFonts w:hint="eastAsia" w:ascii="宋体" w:hAnsi="宋体" w:eastAsia="宋体" w:cs="宋体"/>
          <w:sz w:val="24"/>
        </w:rPr>
        <w:t>元；如该类课题明确涉及药物、医疗器械试验研究的按照药物和医疗器械试验类收费标准执行。</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跟踪审查（修正案审查、定期跟踪审查等）需要提交快速审查时，每项评审费人民币1000元。需要提交会议审查时，每项评审费人民币</w:t>
      </w:r>
      <w:r>
        <w:rPr>
          <w:rFonts w:hint="eastAsia" w:ascii="宋体" w:hAnsi="宋体" w:eastAsia="宋体" w:cs="宋体"/>
          <w:sz w:val="24"/>
          <w:lang w:val="en-US" w:eastAsia="zh-CN"/>
        </w:rPr>
        <w:t>1500</w:t>
      </w:r>
      <w:r>
        <w:rPr>
          <w:rFonts w:hint="eastAsia" w:ascii="宋体" w:hAnsi="宋体" w:eastAsia="宋体" w:cs="宋体"/>
          <w:sz w:val="24"/>
        </w:rPr>
        <w:t>元。</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初审后意见为修改后</w:t>
      </w:r>
      <w:r>
        <w:rPr>
          <w:rFonts w:hint="eastAsia" w:ascii="宋体" w:hAnsi="宋体" w:eastAsia="宋体" w:cs="宋体"/>
          <w:sz w:val="24"/>
          <w:lang w:val="en-US" w:eastAsia="zh-CN"/>
        </w:rPr>
        <w:t>批准</w:t>
      </w:r>
      <w:r>
        <w:rPr>
          <w:rFonts w:hint="eastAsia" w:ascii="宋体" w:hAnsi="宋体" w:eastAsia="宋体" w:cs="宋体"/>
          <w:sz w:val="24"/>
        </w:rPr>
        <w:t>的项目，复审项目需要提交快速审查时，每项评审费人民币1000元需提交会议审查时，每项评审费人民币</w:t>
      </w:r>
      <w:r>
        <w:rPr>
          <w:rFonts w:hint="eastAsia" w:ascii="宋体" w:hAnsi="宋体" w:eastAsia="宋体" w:cs="宋体"/>
          <w:sz w:val="24"/>
          <w:lang w:val="en-US" w:eastAsia="zh-CN"/>
        </w:rPr>
        <w:t>1500元</w:t>
      </w:r>
      <w:r>
        <w:rPr>
          <w:rFonts w:hint="eastAsia" w:ascii="宋体" w:hAnsi="宋体" w:eastAsia="宋体" w:cs="宋体"/>
          <w:sz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以上伦理审查费用包括初始审查、</w:t>
      </w:r>
      <w:r>
        <w:rPr>
          <w:rFonts w:hint="eastAsia" w:ascii="宋体" w:hAnsi="宋体" w:eastAsia="宋体" w:cs="宋体"/>
          <w:sz w:val="24"/>
        </w:rPr>
        <w:t>跟踪审查</w:t>
      </w:r>
      <w:r>
        <w:rPr>
          <w:rFonts w:hint="eastAsia" w:ascii="宋体" w:hAnsi="宋体" w:eastAsia="宋体" w:cs="宋体"/>
          <w:sz w:val="24"/>
          <w:lang w:eastAsia="zh-CN"/>
        </w:rPr>
        <w:t>、</w:t>
      </w:r>
      <w:r>
        <w:rPr>
          <w:rFonts w:hint="eastAsia" w:ascii="宋体" w:hAnsi="宋体" w:eastAsia="宋体" w:cs="宋体"/>
          <w:i w:val="0"/>
          <w:caps w:val="0"/>
          <w:color w:val="333333"/>
          <w:spacing w:val="0"/>
          <w:sz w:val="24"/>
          <w:szCs w:val="24"/>
        </w:rPr>
        <w:t>复审</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以上评审费不包含税费，税率为6.72%</w:t>
      </w:r>
      <w:r>
        <w:rPr>
          <w:rFonts w:hint="eastAsia" w:ascii="宋体" w:hAnsi="宋体" w:eastAsia="宋体" w:cs="宋体"/>
          <w:i w:val="0"/>
          <w:caps w:val="0"/>
          <w:color w:val="333333"/>
          <w:spacing w:val="0"/>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账户信息如下：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highlight w:val="red"/>
        </w:rPr>
      </w:pPr>
      <w:bookmarkStart w:id="0" w:name="_GoBack"/>
      <w:r>
        <w:rPr>
          <w:rFonts w:hint="eastAsia" w:ascii="宋体" w:hAnsi="宋体" w:eastAsia="宋体" w:cs="宋体"/>
          <w:i w:val="0"/>
          <w:caps w:val="0"/>
          <w:color w:val="000000" w:themeColor="text1"/>
          <w:spacing w:val="0"/>
          <w:sz w:val="24"/>
          <w:szCs w:val="24"/>
          <w14:textFill>
            <w14:solidFill>
              <w14:schemeClr w14:val="tx1"/>
            </w14:solidFill>
          </w14:textFill>
        </w:rPr>
        <w:t>医院帐号：</w:t>
      </w:r>
      <w:r>
        <w:rPr>
          <w:rFonts w:hint="eastAsia" w:ascii="宋体" w:hAnsi="宋体" w:eastAsia="宋体" w:cs="宋体"/>
          <w:color w:val="000000" w:themeColor="text1"/>
          <w:sz w:val="24"/>
          <w:szCs w:val="24"/>
          <w:highlight w:val="none"/>
          <w14:textFill>
            <w14:solidFill>
              <w14:schemeClr w14:val="tx1"/>
            </w14:solidFill>
          </w14:textFill>
        </w:rPr>
        <w:t>191</w:t>
      </w:r>
      <w:bookmarkEnd w:id="0"/>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1038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2995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单位：新余市人民医院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开户银行：中国银行新余市高新支行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注意：只接受公对公转账，付款同时请将公司纳税人识别号，附言中注明xx项目伦理费，公司名称打印盖章递交给伦理委员会办公室便于开发票用。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七、免除审查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（一）符合以下情况的生物医学研究项目可以免除审查：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1.以正常的教育、培训环境下开展的研究，如：①对常规和特殊教学方法的研究；②关于教学方法、课程或课堂管理的效果研究，或对不同的教学方法、课程或课堂管理进行对比研究。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2.涉及教育、培训测试（认知、判断、态度、成效）、访谈调查、或公共行为观察的研究。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（二）以下情况不能免除审查：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1.以直接或通过标识符的方式记录受试者信息；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2.在研究以外公开受试者信息可能会让受试者承担刑事或民事责任的风险，或损害受试者的经济、就业或名誉；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3.上述不能免除审查的情况，如果受试者为政府官员或政府官员候选人，或者国家有关法规要求在研究过程中及研究后对私人信息必须保密的情况，则可以免除审查。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（三）“涉及访谈调查，公共行为观察的研究”的免除审查一般不适用于儿童与未成年人，除非研究者不参与被观察的公共行为。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1.对于既往存档的数据、文件、记录、病理标本或诊断标本的收集或研究，并且这些资源是公共资源，或者是以研究者无法联系受试者的方式（直接联系或通过标识符）记录信息的。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食品口味和质量评价以及消费者接受性研究：①研究用健康食品不含添加剂；或②研究用食品所含食品添加剂在安全范围，且不超过国际有关部门标准，或化学农药或环境污染物含量不超出国家有关部门的安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（四）关于特殊受试人群免除审查的规定：免除审查不适用于涉及孕妇、胎儿、新生儿、试管婴儿、精神障碍人员和服刑劳教人员的研究。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（五）研究者不能自行做出“免除伦理审查”的判断，应向研究伦理审查委员会提交免除审查申请，以及研究方案等相关材料，由伦理审查委员会主任或授权者审核确定。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八、豁免知情同意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在满足下列必要充分条件时，伦理审查委员会可以批准豁免知情同意：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（一）受试者可能遭受的风险不超过最低限度。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（二）豁免征得受试者的知情同意并不会对受试者的权益产生负面影响。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（三）利用可识别身份信息的人体材料或者数据进行研究，已无法找到受试者，且研究项目不涉及个人隐私和商业利益。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（四）生物样本捐献者已经签署了知情同意书，同意所捐献样本及相关信息可用于所有医学研究。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（五）豁免征得知情同意，不意味着免除伦理审查委员会的审查。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九、免除知情同意书签字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以下两种情况可以申请免除知情同意签字：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（二）研究对受试者的风险不大于最小风险，并且如果脱离“研究”背景，相同情况下的行为或程序不要求签署书面知情同意。例如，访谈研究，邮件/电话调查。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（三）对于批准免除签署书面知情同意文件的研究项目，伦理审查委员会可以要求研究者向受试者提供书面告知信息。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十、免除伦理审查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(一）利用合法获得的公开数据，或者通过观察且不干扰公共行为产生的数据进行研究的；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(二）使用匿名化的信息数据开展研究的；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(四）使用生物样本库来源的人源细胞株或者细胞系等开展研究，研究相关内容和目的在提供方授权范围内，且不涉及人胚胎和生殖性克隆、嵌合、可遗传的基因操作等活动的。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十一</w:t>
      </w:r>
      <w:r>
        <w:rPr>
          <w:rStyle w:val="8"/>
          <w:rFonts w:hint="eastAsia" w:ascii="宋体" w:hAnsi="宋体" w:eastAsia="宋体" w:cs="宋体"/>
          <w:i w:val="0"/>
          <w:caps w:val="0"/>
          <w:color w:val="333333"/>
          <w:spacing w:val="0"/>
          <w:sz w:val="24"/>
          <w:szCs w:val="24"/>
        </w:rPr>
        <w:t>、联系方式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办公室电话：</w:t>
      </w:r>
      <w:r>
        <w:rPr>
          <w:rFonts w:hint="eastAsia" w:ascii="宋体" w:hAnsi="宋体" w:eastAsia="宋体" w:cs="宋体"/>
          <w:sz w:val="24"/>
          <w:szCs w:val="24"/>
        </w:rPr>
        <w:t>079</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6651656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联系人：</w:t>
      </w:r>
      <w:r>
        <w:rPr>
          <w:rFonts w:hint="eastAsia" w:ascii="宋体" w:hAnsi="宋体" w:eastAsia="宋体" w:cs="宋体"/>
          <w:sz w:val="24"/>
          <w:szCs w:val="24"/>
          <w:lang w:val="en-US" w:eastAsia="zh-CN"/>
        </w:rPr>
        <w:t>唐爱君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邮箱：</w:t>
      </w:r>
      <w:r>
        <w:rPr>
          <w:rFonts w:hint="eastAsia" w:ascii="宋体" w:hAnsi="宋体" w:eastAsia="宋体" w:cs="宋体"/>
          <w:sz w:val="24"/>
          <w:szCs w:val="24"/>
          <w:lang w:val="en-US" w:eastAsia="zh-CN"/>
        </w:rPr>
        <w:t>xysrmyyLL@163.com</w:t>
      </w:r>
    </w:p>
    <w:p>
      <w:pPr>
        <w:keepNext w:val="0"/>
        <w:keepLines w:val="0"/>
        <w:pageBreakBefore w:val="0"/>
        <w:numPr>
          <w:ilvl w:val="0"/>
          <w:numId w:val="0"/>
        </w:numPr>
        <w:kinsoku/>
        <w:wordWrap/>
        <w:overflowPunct/>
        <w:topLinePunct w:val="0"/>
        <w:autoSpaceDE/>
        <w:autoSpaceDN/>
        <w:bidi w:val="0"/>
        <w:adjustRightInd/>
        <w:snapToGrid/>
        <w:spacing w:after="157" w:afterLines="5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十二、附件:</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附件一：</w:t>
      </w:r>
      <w:r>
        <w:rPr>
          <w:rFonts w:hint="eastAsia" w:ascii="宋体" w:hAnsi="宋体" w:eastAsia="宋体" w:cs="宋体"/>
          <w:sz w:val="24"/>
          <w:szCs w:val="24"/>
          <w:lang w:val="en-US" w:eastAsia="zh-CN"/>
        </w:rPr>
        <w:t>F-XYSRMYY-LL-SOP-</w:t>
      </w:r>
      <w:r>
        <w:rPr>
          <w:rFonts w:hint="eastAsia" w:ascii="宋体" w:hAnsi="宋体" w:eastAsia="宋体" w:cs="宋体"/>
          <w:sz w:val="24"/>
          <w:szCs w:val="24"/>
        </w:rPr>
        <w:t>00</w:t>
      </w:r>
      <w:r>
        <w:rPr>
          <w:rFonts w:hint="eastAsia" w:ascii="宋体" w:hAnsi="宋体" w:eastAsia="宋体" w:cs="宋体"/>
          <w:sz w:val="24"/>
          <w:szCs w:val="24"/>
          <w:lang w:val="en-US" w:eastAsia="zh-CN"/>
        </w:rPr>
        <w:t>5-2.0</w:t>
      </w:r>
      <w:r>
        <w:rPr>
          <w:rFonts w:hint="eastAsia" w:ascii="宋体" w:hAnsi="宋体" w:eastAsia="宋体" w:cs="宋体"/>
          <w:sz w:val="24"/>
          <w:szCs w:val="24"/>
        </w:rPr>
        <w:t>B</w:t>
      </w:r>
      <w:r>
        <w:rPr>
          <w:rFonts w:hint="eastAsia" w:ascii="宋体" w:hAnsi="宋体" w:eastAsia="宋体" w:cs="宋体"/>
          <w:b w:val="0"/>
          <w:bCs w:val="0"/>
          <w:sz w:val="24"/>
          <w:szCs w:val="24"/>
          <w:lang w:val="en-US" w:eastAsia="zh-CN"/>
        </w:rPr>
        <w:t>送审文件清单</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附件二：F-XYSRMYY-LL-SOP-009-2.0A初始伦理审查申请表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附件三：F-XYSRMYY-LL-SOP-010-2.0A修正案审查申请表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附件四：</w:t>
      </w:r>
      <w:r>
        <w:rPr>
          <w:rFonts w:hint="eastAsia" w:ascii="宋体" w:hAnsi="宋体" w:eastAsia="宋体" w:cs="宋体"/>
          <w:sz w:val="24"/>
          <w:szCs w:val="24"/>
          <w:lang w:val="en-US" w:eastAsia="zh-CN"/>
        </w:rPr>
        <w:t>F-XYSRMYY-LL-SOP-011-2.0A年度定期跟踪审查报告表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附件五：</w:t>
      </w:r>
      <w:r>
        <w:rPr>
          <w:rFonts w:hint="eastAsia" w:ascii="宋体" w:hAnsi="宋体" w:eastAsia="宋体" w:cs="宋体"/>
          <w:sz w:val="24"/>
          <w:szCs w:val="24"/>
          <w:lang w:val="en-US" w:eastAsia="zh-CN"/>
        </w:rPr>
        <w:t>F-XYSRMYY-LL-SOP-012-2.0A严重不良事件报告表（SAE）</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附件六：F-XYSRMYY-LL-SOP-013-2.0A偏离方案审查申请表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附件七：F-XYSRMYY-LL-SOP-014-2.0A暂停终止研究审查表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附件八：</w:t>
      </w:r>
      <w:r>
        <w:rPr>
          <w:rFonts w:hint="eastAsia" w:ascii="宋体" w:hAnsi="宋体" w:eastAsia="宋体" w:cs="宋体"/>
          <w:color w:val="auto"/>
          <w:sz w:val="24"/>
          <w:szCs w:val="24"/>
          <w:lang w:val="en-US" w:eastAsia="zh-CN"/>
        </w:rPr>
        <w:t>F-XYSRMYY-LL-SOP-</w:t>
      </w:r>
      <w:r>
        <w:rPr>
          <w:rFonts w:hint="eastAsia" w:ascii="宋体" w:hAnsi="宋体" w:eastAsia="宋体" w:cs="宋体"/>
          <w:sz w:val="24"/>
          <w:szCs w:val="24"/>
          <w:lang w:val="en-US" w:eastAsia="zh-CN"/>
        </w:rPr>
        <w:t>015-2.0A结题审查申请表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附件九：</w:t>
      </w:r>
      <w:r>
        <w:rPr>
          <w:rFonts w:hint="eastAsia" w:ascii="宋体" w:hAnsi="宋体" w:eastAsia="宋体" w:cs="宋体"/>
          <w:b w:val="0"/>
          <w:bCs w:val="0"/>
          <w:sz w:val="24"/>
          <w:szCs w:val="24"/>
          <w:lang w:val="en-US" w:eastAsia="zh-CN"/>
        </w:rPr>
        <w:t>F-XYSRMYY-LL-SOP-016-2.0A复审审查申请表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附件十：</w:t>
      </w:r>
      <w:r>
        <w:rPr>
          <w:rFonts w:hint="eastAsia" w:ascii="宋体" w:hAnsi="宋体" w:eastAsia="宋体" w:cs="宋体"/>
          <w:b w:val="0"/>
          <w:bCs w:val="0"/>
          <w:sz w:val="24"/>
          <w:szCs w:val="24"/>
          <w:lang w:val="en-US" w:eastAsia="zh-CN"/>
        </w:rPr>
        <w:t>F-XYSRMYY-LL-SOP-026-2.0A免除审查审核申请表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ascii="宋体" w:hAnsi="宋体" w:eastAsia="宋体" w:cs="宋体"/>
        <w:kern w:val="2"/>
        <w:sz w:val="18"/>
        <w:szCs w:val="18"/>
        <w:lang w:val="en-US" w:eastAsia="zh-CN" w:bidi="ar-SA"/>
      </w:rPr>
    </w:pPr>
    <w:r>
      <w:rPr>
        <w:rFonts w:hint="eastAsia"/>
        <w:lang w:eastAsia="zh-CN"/>
      </w:rPr>
      <w:drawing>
        <wp:inline distT="0" distB="0" distL="114300" distR="114300">
          <wp:extent cx="374015" cy="336550"/>
          <wp:effectExtent l="0" t="0" r="6985" b="6350"/>
          <wp:docPr id="1"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院图标"/>
                  <pic:cNvPicPr>
                    <a:picLocks noChangeAspect="1"/>
                  </pic:cNvPicPr>
                </pic:nvPicPr>
                <pic:blipFill>
                  <a:blip r:embed="rId1"/>
                  <a:stretch>
                    <a:fillRect/>
                  </a:stretch>
                </pic:blipFill>
                <pic:spPr>
                  <a:xfrm>
                    <a:off x="0" y="0"/>
                    <a:ext cx="374015" cy="336550"/>
                  </a:xfrm>
                  <a:prstGeom prst="rect">
                    <a:avLst/>
                  </a:prstGeom>
                  <a:noFill/>
                  <a:ln>
                    <a:noFill/>
                  </a:ln>
                </pic:spPr>
              </pic:pic>
            </a:graphicData>
          </a:graphic>
        </wp:inline>
      </w:drawing>
    </w:r>
    <w:r>
      <w:rPr>
        <w:rFonts w:hint="eastAsia"/>
        <w:lang w:eastAsia="zh-CN"/>
      </w:rPr>
      <w:t>新余市人民医院</w:t>
    </w:r>
    <w:r>
      <w:rPr>
        <w:rFonts w:hint="eastAsia"/>
        <w:lang w:val="en-US" w:eastAsia="zh-CN"/>
      </w:rPr>
      <w:t>医学</w:t>
    </w:r>
    <w:r>
      <w:rPr>
        <w:rFonts w:hint="eastAsia"/>
        <w:lang w:eastAsia="zh-CN"/>
      </w:rPr>
      <w:t>伦理</w:t>
    </w:r>
    <w:r>
      <w:rPr>
        <w:rFonts w:hint="eastAsia"/>
        <w:lang w:val="en-US" w:eastAsia="zh-CN"/>
      </w:rPr>
      <w:t>审查</w:t>
    </w:r>
    <w:r>
      <w:rPr>
        <w:rFonts w:hint="eastAsia"/>
        <w:lang w:eastAsia="zh-CN"/>
      </w:rPr>
      <w:t xml:space="preserve">委员会 </w:t>
    </w:r>
    <w:r>
      <w:rPr>
        <w:rFonts w:hint="eastAsia"/>
        <w:lang w:val="en-US" w:eastAsia="zh-CN"/>
      </w:rPr>
      <w:t xml:space="preserve">               </w:t>
    </w:r>
    <w:r>
      <w:rPr>
        <w:rFonts w:hint="eastAsia" w:ascii="Times New Roman" w:hAnsi="Times New Roman" w:eastAsia="宋体" w:cs="Times New Roman"/>
        <w:kern w:val="2"/>
        <w:sz w:val="18"/>
        <w:szCs w:val="18"/>
        <w:lang w:val="en-US" w:eastAsia="zh-CN" w:bidi="ar-SA"/>
      </w:rPr>
      <w:t xml:space="preserve">      F-XYSRMYY-LL-ZD-001-2.0A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jk3Y2ZiMzQ2ODgzYjNlNmU0NGM2YzhjYzk0YWMifQ=="/>
  </w:docVars>
  <w:rsids>
    <w:rsidRoot w:val="00172A27"/>
    <w:rsid w:val="0050638A"/>
    <w:rsid w:val="02B04EBD"/>
    <w:rsid w:val="02F025AE"/>
    <w:rsid w:val="03E868D9"/>
    <w:rsid w:val="042F5D6F"/>
    <w:rsid w:val="07A74F6D"/>
    <w:rsid w:val="082F2D28"/>
    <w:rsid w:val="0BA457DB"/>
    <w:rsid w:val="0CC003F3"/>
    <w:rsid w:val="111C6951"/>
    <w:rsid w:val="13CA0E70"/>
    <w:rsid w:val="15C34AB0"/>
    <w:rsid w:val="16986DD8"/>
    <w:rsid w:val="192A5572"/>
    <w:rsid w:val="1991739F"/>
    <w:rsid w:val="1C422BD3"/>
    <w:rsid w:val="1D951428"/>
    <w:rsid w:val="21D267A7"/>
    <w:rsid w:val="2262529B"/>
    <w:rsid w:val="297825C1"/>
    <w:rsid w:val="2BC453B2"/>
    <w:rsid w:val="2CD70BB5"/>
    <w:rsid w:val="2CF03F85"/>
    <w:rsid w:val="2D404F0C"/>
    <w:rsid w:val="2D50683D"/>
    <w:rsid w:val="2DAD64C7"/>
    <w:rsid w:val="2E8157DC"/>
    <w:rsid w:val="2F566C69"/>
    <w:rsid w:val="30FC739C"/>
    <w:rsid w:val="32146967"/>
    <w:rsid w:val="33B96736"/>
    <w:rsid w:val="37225683"/>
    <w:rsid w:val="374B14F6"/>
    <w:rsid w:val="37773938"/>
    <w:rsid w:val="3861086A"/>
    <w:rsid w:val="393D2C48"/>
    <w:rsid w:val="3A9B7C26"/>
    <w:rsid w:val="3B036539"/>
    <w:rsid w:val="3BC84C40"/>
    <w:rsid w:val="3E8804C1"/>
    <w:rsid w:val="3EF618CF"/>
    <w:rsid w:val="41B4781F"/>
    <w:rsid w:val="44112D07"/>
    <w:rsid w:val="465B4024"/>
    <w:rsid w:val="474F7699"/>
    <w:rsid w:val="4766336A"/>
    <w:rsid w:val="48E030F2"/>
    <w:rsid w:val="4ADF590D"/>
    <w:rsid w:val="4CC748AA"/>
    <w:rsid w:val="4E726A98"/>
    <w:rsid w:val="50B53677"/>
    <w:rsid w:val="56F41826"/>
    <w:rsid w:val="581320C1"/>
    <w:rsid w:val="583848AE"/>
    <w:rsid w:val="58474AF1"/>
    <w:rsid w:val="5D4635C9"/>
    <w:rsid w:val="5DD47E19"/>
    <w:rsid w:val="5EF07834"/>
    <w:rsid w:val="634B193A"/>
    <w:rsid w:val="6373719A"/>
    <w:rsid w:val="64A86FD1"/>
    <w:rsid w:val="64B90B25"/>
    <w:rsid w:val="655B398A"/>
    <w:rsid w:val="6B445FEA"/>
    <w:rsid w:val="6CD04A04"/>
    <w:rsid w:val="6DC742B3"/>
    <w:rsid w:val="6F215C44"/>
    <w:rsid w:val="6F2F210F"/>
    <w:rsid w:val="6F8F74A8"/>
    <w:rsid w:val="6FAA5C3A"/>
    <w:rsid w:val="6FD83FF5"/>
    <w:rsid w:val="71E83404"/>
    <w:rsid w:val="720751EB"/>
    <w:rsid w:val="7375655F"/>
    <w:rsid w:val="73FC27DC"/>
    <w:rsid w:val="761F226B"/>
    <w:rsid w:val="7804074E"/>
    <w:rsid w:val="790073DA"/>
    <w:rsid w:val="7B0C0295"/>
    <w:rsid w:val="7B476A33"/>
    <w:rsid w:val="7BA75016"/>
    <w:rsid w:val="7C394EE4"/>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4273</Words>
  <Characters>4658</Characters>
  <Lines>0</Lines>
  <Paragraphs>0</Paragraphs>
  <TotalTime>4</TotalTime>
  <ScaleCrop>false</ScaleCrop>
  <LinksUpToDate>false</LinksUpToDate>
  <CharactersWithSpaces>4662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陈老露</dc:creator>
  <cp:lastModifiedBy>mini唐爱君</cp:lastModifiedBy>
  <dcterms:modified xsi:type="dcterms:W3CDTF">2023-12-06T09:47:00Z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7F77F0F366FF4C9CAD822D1588F0A188_13</vt:lpwstr>
  </property>
</Properties>
</file>